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GastStG — Mitteilung zum Personal, Ausstellung von Ausweisen</w:t>
      </w:r>
    </w:p>
    <w:p>
      <w:r>
        <w:rPr>
          <w:color w:val="555555"/>
          <w:sz w:val="18"/>
        </w:rPr>
        <w:t xml:space="preserve">Gaststaatgesetz</w:t>
      </w:r>
    </w:p>
    <w:p>
      <w:r>
        <w:rPr>
          <w:color w:val="555555"/>
          <w:sz w:val="18"/>
        </w:rPr>
        <w:t xml:space="preserve">Stand: 10.12.2019 (konsolidierte Textfassung, kein amtliches Inkrafttretensdatum)</w:t>
      </w:r>
    </w:p>
    <w:p>
      <w:r>
        <w:t xml:space="preserve">(1) Die internationale Organisation unterrichtet das Auswärtige Amt über den Dienstantritt der Bediensteten und deren Ausscheiden aus dem Dienst. Sie übermittelt einmal im Jahr eine Aufstellung über die Bediensteten und ihre unmittelbaren Angehörigen und gibt dabei in jedem einzelnen Fall an, ob die betreffende Person die deutsche Staatsangehörigkeit besitzt. Eine weitere Aufstellung, die zusätzlich die sowohl von aktiven Bediensteten als auch von Empfängern von Altersbezügen im jeweils vorhergehenden Kalenderjahr von der internationalen Organisation erhaltenen Zahlungen und die Adresse der betreffenden Personen beinhaltet, ist von der internationalen Organisation an das Bundesministerium der Finanzen zu übermitteln.</w:t>
      </w:r>
    </w:p>
    <w:p>
      <w:r>
        <w:t xml:space="preserve">(2) Das Auswärtige Amt stellt den Bediensteten der internationalen Organisation und den unmittelbaren Angehörigen einen Ausweis aus, in dem Familienname, Vorname, Geburtstag und -ort, Staatsangehörigkeit, gegebenenfalls Zugang zum Arbeitsmarkt sowie Nummer des Reisepasses oder Personalausweises angegeben sind. Der Ausweis ist mit Lichtbild und der Unterschrift des Inhabers zu versehen. Dieser Ausweis dient nicht als Identitätsausweis, sondern dokumentiert allein die Zugehörigkeit des Inhabers zur internationalen Organisation beziehungsweise seine Eigenschaft als unmittelbarer Angehöriger und seinen Status. Auf Verlangen und spätestens bei Beendigung des Dienstverhältnisses ist der Ausweis an das Auswärtige Amt zurückzugeben.</w:t>
      </w:r>
    </w:p>
    <w:p>
      <w:r>
        <w:rPr>
          <w:color w:val="555555"/>
          <w:sz w:val="17"/>
        </w:rPr>
        <w:t xml:space="preserve">Zitiervorschlag: § 18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