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GastG — Auflagen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Gewerbetreibenden, die einer Erlaubnis bedürfen, können jederzeit Auflagen zum Schutze</w:t>
      </w:r>
    </w:p>
    <w:p>
      <w:pPr>
        <w:ind w:left="420"/>
      </w:pPr>
      <w:r>
        <w:t xml:space="preserve">1. der Gäste gegen Ausbeutung und gegen Gefahren für Leben, Gesundheit oder Sittlichkeit,</w:t>
      </w:r>
    </w:p>
    <w:p>
      <w:pPr>
        <w:ind w:left="420"/>
      </w:pPr>
      <w:r>
        <w:t xml:space="preserve">2. der im Betrieb Beschäftigten gegen Gefahren für Leben, Gesundheit oder Sittlichkeit oder</w:t>
      </w:r>
    </w:p>
    <w:p>
      <w:pPr>
        <w:ind w:left="420"/>
      </w:pPr>
      <w:r>
        <w:t xml:space="preserve">3. gegen schädliche Umwelteinwirkungen im Sinne des Bundes-Immissionsschutzgesetzes und sonst gegen erhebliche Nachteile, Gefahren oder Belästigungen für die Bewohner des Betriebsgrundstücks oder der Nachbargrundstücke sowie der Allgemeinheit</w:t>
      </w:r>
    </w:p>
    <w:p>
      <w:r>
        <w:t xml:space="preserve">erteilt werden.</w:t>
      </w:r>
    </w:p>
    <w:p>
      <w:r>
        <w:t xml:space="preserve">(2) Gegenüber Gewerbetreibenden, die ein erlaubnisfreies Gaststättengewerbe betreiben, können Anordnungen nach Maßgabe des Absatzes 1 erlassen werden.</w:t>
      </w:r>
    </w:p>
    <w:p>
      <w:r>
        <w:rPr>
          <w:color w:val="555555"/>
          <w:sz w:val="17"/>
        </w:rPr>
        <w:t xml:space="preserve">Zitiervorschlag: § 5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