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GastG — Ordnungswidrigkeiten</w:t>
      </w:r>
    </w:p>
    <w:p>
      <w:r>
        <w:rPr>
          <w:color w:val="555555"/>
          <w:sz w:val="18"/>
        </w:rPr>
        <w:t xml:space="preserve">Gaststättengesetz</w:t>
      </w:r>
    </w:p>
    <w:p>
      <w:r>
        <w:rPr>
          <w:color w:val="555555"/>
          <w:sz w:val="18"/>
        </w:rPr>
        <w:t xml:space="preserve">Stand: 10.06.2019 (konsolidierte Textfassung, kein amtliches Inkrafttretensdatum)</w:t>
      </w:r>
    </w:p>
    <w:p>
      <w:r>
        <w:t xml:space="preserve">(1) Ordnungswidrig handelt, wer vorsätzlich oder fahrlässig</w:t>
      </w:r>
    </w:p>
    <w:p>
      <w:pPr>
        <w:ind w:left="420"/>
      </w:pPr>
      <w:r>
        <w:t xml:space="preserve">1. ohne die nach § 2 Abs. 1 erforderliche Erlaubnis ein Gaststättengewerbe betreibt,</w:t>
      </w:r>
    </w:p>
    <w:p>
      <w:pPr>
        <w:ind w:left="420"/>
      </w:pPr>
      <w:r>
        <w:t xml:space="preserve">2. einer Auflage oder Anordnung nach § 5 oder einer Auflage nach § 12 Abs. 3 nicht, nicht vollständig oder nicht rechtzeitig nachkommt,</w:t>
      </w:r>
    </w:p>
    <w:p>
      <w:pPr>
        <w:ind w:left="420"/>
      </w:pPr>
      <w:r>
        <w:t xml:space="preserve">3. über den in § 7 erlaubten Umfang hinaus Waren abgibt oder Leistungen erbringt,</w:t>
      </w:r>
    </w:p>
    <w:p>
      <w:pPr>
        <w:ind w:left="420"/>
      </w:pPr>
      <w:r>
        <w:t xml:space="preserve">4. ohne die nach § 9 erforderliche Erlaubnis ein Gaststättengewerbe durch einen Stellvertreter betreibt oder in einem Gaststättengewerbe als Stellvertreter tätig ist,</w:t>
      </w:r>
    </w:p>
    <w:p>
      <w:pPr>
        <w:ind w:left="420"/>
      </w:pPr>
      <w:r>
        <w:t xml:space="preserve">5. die nach § 4 Abs. 2, § 9 Satz 3 oder § 10 Satz 3 erforderliche Anzeige nicht oder nicht unverzüglich erstattet,</w:t>
      </w:r>
    </w:p>
    <w:p>
      <w:pPr>
        <w:ind w:left="420"/>
      </w:pPr>
      <w:r>
        <w:t xml:space="preserve">5a. (weggefallen)</w:t>
      </w:r>
    </w:p>
    <w:p>
      <w:pPr>
        <w:ind w:left="420"/>
      </w:pPr>
      <w:r>
        <w:t xml:space="preserve">6. als Inhaber einer Schankwirtschaft, Speisewirtschaft oder öffentlichen Vergnügungsstätte duldet, daß ein Gast nach Beginn der Sperrzeit in den Betriebsräumen verweilt,</w:t>
      </w:r>
    </w:p>
    <w:p>
      <w:pPr>
        <w:ind w:left="420"/>
      </w:pPr>
      <w:r>
        <w:t xml:space="preserve">7. entgegen einem Verbot nach § 19 alkoholische Getränke verabreicht,</w:t>
      </w:r>
    </w:p>
    <w:p>
      <w:pPr>
        <w:ind w:left="420"/>
      </w:pPr>
      <w:r>
        <w:t xml:space="preserve">8. einem Verbot des § 20 Nr. 1 über das Feilhalten von Alkohol oder überwiegend alkoholhaltigen Lebensmitteln zuwiderhandelt oder entgegen dem Verbot des § 20 Nr. 3 das Verabreichen von Speisen von der Bestellung von Getränken abhängig macht oder entgegen dem Verbot des § 20 Nr. 4 das Verabreichen alkoholfreier Getränke von der Bestellung alkoholischer Getränke abhängig macht,</w:t>
      </w:r>
    </w:p>
    <w:p>
      <w:pPr>
        <w:ind w:left="420"/>
      </w:pPr>
      <w:r>
        <w:t xml:space="preserve">9. entgegen dem Verbot des § 20 Nr. 2 in Ausübung eines Gewerbes alkoholische Getränke verabreicht oder in den Fällen des § 20 Nr. 4 bei Nichtbestellung alkoholischer Getränke die Preise erhöht,</w:t>
      </w:r>
    </w:p>
    <w:p>
      <w:pPr>
        <w:ind w:left="420"/>
      </w:pPr>
      <w:r>
        <w:t xml:space="preserve">10. Personen beschäftigt, deren Beschäftigung ihm nach § 21 Abs. 1 untersagt worden ist,</w:t>
      </w:r>
    </w:p>
    <w:p>
      <w:pPr>
        <w:ind w:left="420"/>
      </w:pPr>
      <w:r>
        <w:t xml:space="preserve">11. entgegen § 22 eine Auskunft nicht, nicht richtig, nicht vollständig oder nicht rechtzeitig erteilt, den Zutritt zu den für den Betrieb benutzten Grundstücken und Räumen nicht gestattet oder die Einsicht in geschäftliche Unterlagen nicht gewährt,</w:t>
      </w:r>
    </w:p>
    <w:p>
      <w:pPr>
        <w:ind w:left="420"/>
      </w:pPr>
      <w:r>
        <w:t xml:space="preserve">12. den Vorschriften einer auf Grund der §§ 14, 18 Abs. 1, des § 21 Abs. 2 oder des § 26 Abs. 1 Satz 2 erlassenen Rechtsverordnung zuwiderhandelt, soweit die Rechtsverordnung für einen bestimmten Tatbestand auf diese Bußgeldvorschrift verweist.</w:t>
      </w:r>
    </w:p>
    <w:p>
      <w:r>
        <w:t xml:space="preserve">(2) Ordnungswidrig handelt auch, wer</w:t>
      </w:r>
    </w:p>
    <w:p>
      <w:pPr>
        <w:ind w:left="420"/>
      </w:pPr>
      <w:r>
        <w:t xml:space="preserve">1. entgegen § 6 Satz 1 keine alkoholfreien Getränke verabreicht oder entgegen § 6 Satz 2 nicht mindestens ein alkoholfreies Getränk nicht teurer als das billigste alkoholische Getränk verabreicht,</w:t>
      </w:r>
    </w:p>
    <w:p>
      <w:r>
        <w:t xml:space="preserve">2. (weggefallen) 3. (weggefallen)</w:t>
      </w:r>
    </w:p>
    <w:p>
      <w:pPr>
        <w:ind w:left="420"/>
      </w:pPr>
      <w:r>
        <w:t xml:space="preserve">4. als Gast in den Räumen einer Schankwirtschaft, einer Speisewirtschaft oder einer öffentlichen Vergnügungsstätte über den Beginn der Sperrzeit hinaus verweilt, obwohl der Gewerbetreibende, ein in seinem Betrieb Beschäftigter oder ein Beauftragter der zuständigen Behörde ihn ausdrücklich aufgefordert hat, sich zu entfernen.</w:t>
      </w:r>
    </w:p>
    <w:p>
      <w:r>
        <w:t xml:space="preserve">(3) Die Ordnungswidrigkeit kann mit einer Geldbuße bis zu fünftausend Euro geahndet werden.</w:t>
      </w:r>
    </w:p>
    <w:p>
      <w:r>
        <w:rPr>
          <w:color w:val="555555"/>
          <w:sz w:val="17"/>
        </w:rPr>
        <w:t xml:space="preserve">Zitiervorschlag: § 28 GastG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https://recht.nulegal.eu/gesetze/GastG/28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