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GastG — Sonderregelung</w:t>
      </w:r>
    </w:p>
    <w:p>
      <w:r>
        <w:rPr>
          <w:color w:val="555555"/>
          <w:sz w:val="18"/>
        </w:rPr>
        <w:t xml:space="preserve">Gaststättengesetz</w:t>
      </w:r>
    </w:p>
    <w:p>
      <w:r>
        <w:rPr>
          <w:color w:val="555555"/>
          <w:sz w:val="18"/>
        </w:rPr>
        <w:t xml:space="preserve">Stand: 10.06.2019 (konsolidierte Textfassung, kein amtliches Inkrafttretensdatum)</w:t>
      </w:r>
    </w:p>
    <w:p>
      <w:r>
        <w:t xml:space="preserve">(1) Soweit in Bayern und Rheinland-Pfalz der Ausschank selbsterzeugter Getränke ohne Erlaubnis gestattet ist, bedarf es hierfür auch künftig keiner Erlaubnis. Die Landesregierungen können zur Aufrechterhaltung der öffentlichen Sicherheit oder Ordnung durch Rechtsverordnung allgemeine Voraussetzungen für den Ausschank aufstellen, insbesondere die Dauer des Ausschanks innerhalb des Jahres bestimmen und die Art der Betriebsführung regeln. Die Landesregierungen können durch Rechtsverordnung die Ermächtigung auf oberste Landesbehörden übertragen.</w:t>
      </w:r>
    </w:p>
    <w:p>
      <w:r>
        <w:t xml:space="preserve">(2) Die in Bayern bestehenden Kommunbrauberechtigungen sowie die in Rheinland-Pfalz bestehende Berechtigung zum Ausschank selbsterzeugten Alkohols im Sinne des Alkoholsteuergesetzes erlöschen, wenn sie seit zehn Jahren nicht mehr ausgeübt worden sind.</w:t>
      </w:r>
    </w:p>
    <w:p>
      <w:r>
        <w:rPr>
          <w:color w:val="555555"/>
          <w:sz w:val="17"/>
        </w:rPr>
        <w:t xml:space="preserve">Zitiervorschlag: § 26 GastG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https://recht.nulegal.eu/gesetze/GastG/26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