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GasSpBefüllV — Anwendungsbereich</w:t>
      </w:r>
    </w:p>
    <w:p>
      <w:r>
        <w:rPr>
          <w:color w:val="555555"/>
          <w:sz w:val="18"/>
        </w:rPr>
        <w:t xml:space="preserve">Gasspeicherbefüllungsverordnung</w:t>
      </w:r>
    </w:p>
    <w:p>
      <w:r>
        <w:rPr>
          <w:color w:val="555555"/>
          <w:sz w:val="18"/>
        </w:rPr>
        <w:t xml:space="preserve">Historische Fassung: Stand 02.06.2022 bis 13.04.2025. Dies ist nicht die aktuelle Fassung.</w:t>
      </w:r>
    </w:p>
    <w:p>
      <w:r>
        <w:t xml:space="preserve">Diese Verordnung regelt die Zurverfügungstellung vom Nutzer einer Gasspeicheranlage ungenutzter Speicherkapazitäten in Gasspeicheranlagen nach § 35a Absatz 2 des Energiewirtschaftsgesetzes als unterbrechbare Kapazitäten zur Nutzung für Maßnahmen zur Gewährleistung der Versorgungssicherheit nach § 35c des Energiewirtschaftsgesetzes, wenn die Gefahr des Verfehlens der Füllstandsvorgaben nach § 35b Absatz 1 Satz 2 des Energiewirtschaftsgesetzes besteht, und erweitert dadurch die nach § 35b Absatz 5 und 6 des Energiewirtschaftsgesetzes vorgesehenen Verfahren durch ein für die in § 2 Satz 1 und 2 genannten Referenzzeitpunkte vorrangiges Verfahren.</w:t>
      </w:r>
    </w:p>
    <w:p>
      <w:r>
        <w:rPr>
          <w:color w:val="555555"/>
          <w:sz w:val="17"/>
        </w:rPr>
        <w:t xml:space="preserve">Zitiervorschlag: § 1 GasSpBefüllV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https://recht.nulegal.eu/gesetze/GasSpBef%C3%BCllV/1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