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GasSV — Ordnungswidrigkeiten</w:t>
      </w:r>
    </w:p>
    <w:p>
      <w:r>
        <w:rPr>
          <w:color w:val="555555"/>
          <w:sz w:val="18"/>
        </w:rPr>
        <w:t xml:space="preserve">Gassicherungsverordnung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Ordnungswidrig im Sinne des § 15 Absatz 1 Nummer 1 Buchstabe a des Energiesicherungsgesetzes handelt, wer vorsätzlich oder fahrlässig einer vollziehbaren Anordnung nach § 1 Absatz 1 zuwiderhandelt.</w:t>
      </w:r>
    </w:p>
    <w:p>
      <w:r>
        <w:t xml:space="preserve">(2) Ordnungswidrig im Sinne des § 15 Absatz 1 Nummer 1 Buchstabe b des Energiesicherungsgesetzes handelt, wer vorsätzlich oder fahrlässig</w:t>
      </w:r>
    </w:p>
    <w:p>
      <w:pPr>
        <w:ind w:left="420"/>
      </w:pPr>
      <w:r>
        <w:t xml:space="preserve">1. entgegen § 1a Absatz 2 Satz 1 sich nicht oder nicht rechtzeitig registriert,</w:t>
      </w:r>
    </w:p>
    <w:p>
      <w:pPr>
        <w:ind w:left="420"/>
      </w:pPr>
      <w:r>
        <w:t xml:space="preserve">2. entgegen § 1a Absatz 3 Satz 1 oder Absatz 6 Satz 1 eine Angabe nicht, nicht richtig, nicht vollständig oder nicht rechtzeitig macht,</w:t>
      </w:r>
    </w:p>
    <w:p>
      <w:pPr>
        <w:ind w:left="420"/>
      </w:pPr>
      <w:r>
        <w:t xml:space="preserve">3. entgegen § 1a Absatz 4 Satz 1 eine Mitteilung nicht, nicht richtig, nicht vollständig oder nicht rechtzeitig macht,</w:t>
      </w:r>
    </w:p>
    <w:p>
      <w:pPr>
        <w:ind w:left="420"/>
      </w:pPr>
      <w:r>
        <w:t xml:space="preserve">4. entgegen § 1a Absatz 6 Satz 5 eine Information nicht, nicht richtig, nicht vollständig oder nicht rechtzeitig aktualisiert,</w:t>
      </w:r>
    </w:p>
    <w:p>
      <w:pPr>
        <w:ind w:left="420"/>
      </w:pPr>
      <w:r>
        <w:t xml:space="preserve">5. entgegen § 2 Absatz 1 Satz 1, auch in Verbindung mit Satz 2, eine Meldung nicht oder nicht rechtzeitig erstattet oder</w:t>
      </w:r>
    </w:p>
    <w:p>
      <w:pPr>
        <w:ind w:left="420"/>
      </w:pPr>
      <w:r>
        <w:t xml:space="preserve">6. einer vollziehbaren Anordnung nach § 2 Absatz 2 zuwiderhandelt.</w:t>
      </w:r>
    </w:p>
    <w:p>
      <w:r>
        <w:rPr>
          <w:color w:val="555555"/>
          <w:sz w:val="17"/>
        </w:rPr>
        <w:t xml:space="preserve">Zitiervorschlag: § 4 GasSV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