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GasSV — Begriffsbestimmungen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Gas im Sinne dieser Verordnung sind brennbare, verdichtete oder verflüssigte Gase, die für eine Verwendung in der öffentlichen Gasversorgung mittelbar oder unmittelbar geeignet sind.</w:t>
      </w:r>
    </w:p>
    <w:p>
      <w:r>
        <w:t xml:space="preserve">(2) Auf Flüssiggas ist diese Verordnung insoweit anzuwenden, als es für die leitungsgebundene öffentliche Gasversorgung verwendet wird.</w:t>
      </w:r>
    </w:p>
    <w:p>
      <w:r>
        <w:rPr>
          <w:color w:val="555555"/>
          <w:sz w:val="17"/>
        </w:rPr>
        <w:t xml:space="preserve">Zitiervorschlag: § 3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