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GasSV — Meldepflichten</w:t>
      </w:r>
    </w:p>
    <w:p>
      <w:r>
        <w:rPr>
          <w:color w:val="555555"/>
          <w:sz w:val="18"/>
        </w:rPr>
        <w:t xml:space="preserve">Gassicherungsverordnung</w:t>
      </w:r>
    </w:p>
    <w:p>
      <w:r>
        <w:rPr>
          <w:color w:val="555555"/>
          <w:sz w:val="18"/>
        </w:rPr>
        <w:t xml:space="preserve">Stand: 25.06.2023 (konsolidierte Textfassung, kein amtliches Inkrafttretensdatum)</w:t>
      </w:r>
    </w:p>
    <w:p>
      <w:r>
        <w:t xml:space="preserve">(1) Unternehmen und Betriebe, die Gas gewinnen, herstellen oder einführen und in das Netz der öffentlichen Versorgung abgeben können, sind verpflichtet, der Bundesnetzagentur für Elektrizität, Gas, Telekommunikation, Post und Eisenbahnen sowie der nach Landesrecht zuständigen Stelle Meldungen entsprechend der Anlage zu dieser Verordnung bis zum Zehnten jeden Monats zu erstatten. Die Bundesnetzagentur für Elektrizität, Gas, Telekommunikation, Post und Eisenbahnen und die nach Landesrecht zuständige Stelle können, wenn dies zur Sicherung der Energieversorgung notwendig ist, die Meldepflicht nach Satz 1 auf Unternehmen und Betriebe ausdehnen, die Gas im Inland beziehen und in das Netz der öffentlichen Versorgung abgeben können, und die Meldungen nach Satz 1 auch in kürzeren Zeitabständen verlangen.</w:t>
      </w:r>
    </w:p>
    <w:p>
      <w:r>
        <w:t xml:space="preserve">(2) Die zuständige Stelle kann im Interesse der Sicherung der Energieversorgung bereits vor der Feststellung der Bundesregierung, daß die Energieversorgung im Sinne des § 1 Abs. 1 oder § 2 Abs. 3 des Energiesicherungsgesetzes gefährdet oder gestört ist, Meldungen nach Absatz 1 verlangen.</w:t>
      </w:r>
    </w:p>
    <w:p>
      <w:r>
        <w:rPr>
          <w:color w:val="555555"/>
          <w:sz w:val="17"/>
        </w:rPr>
        <w:t xml:space="preserve">Zitiervorschlag: § 2 GasSV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