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GasNZV 2010 — Netzkopplungsvertrag</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Netzbetreiber sind verpflichtet, mit Netzbetreibern, mit deren Netzen sie über einen Netzkopplungspunkt verbunden sind, Netzkopplungsverträge abzuschließen. Die Regelungen sind so zu gestalten, dass die Vertraulichkeit wirtschaftlich sensibler Daten oder Informationen gewahrt ist. Netzkopplungsverträge müssen mindestens Regelungen zu Folgendem enthalten:</w:t>
      </w:r>
    </w:p>
    <w:p>
      <w:pPr>
        <w:ind w:left="420"/>
      </w:pPr>
      <w:r>
        <w:t xml:space="preserve">1. die notwendigen Informationspflichten der Netzbetreiber untereinander zur Abwicklung von Transporten;</w:t>
      </w:r>
    </w:p>
    <w:p>
      <w:pPr>
        <w:ind w:left="420"/>
      </w:pPr>
      <w:r>
        <w:t xml:space="preserve">2. die technischen Kriterien des Netzkopplungspunkts, insbesondere Druck, Gasbeschaffenheit und technische Leistung des Netzkopplungspunkts;</w:t>
      </w:r>
    </w:p>
    <w:p>
      <w:pPr>
        <w:ind w:left="420"/>
      </w:pPr>
      <w:r>
        <w:t xml:space="preserve">3. den Datenaustausch zwischen den Netzbetreibern;</w:t>
      </w:r>
    </w:p>
    <w:p>
      <w:pPr>
        <w:ind w:left="420"/>
      </w:pPr>
      <w:r>
        <w:t xml:space="preserve">4. die Messung und die Bereitstellung der Messergebnisse;</w:t>
      </w:r>
    </w:p>
    <w:p>
      <w:pPr>
        <w:ind w:left="420"/>
      </w:pPr>
      <w:r>
        <w:t xml:space="preserve">5. die Nominierung oder alternative Verfahren;</w:t>
      </w:r>
    </w:p>
    <w:p>
      <w:pPr>
        <w:ind w:left="420"/>
      </w:pPr>
      <w:r>
        <w:t xml:space="preserve">6. die Bedingungen für die Einstellung oder Reduzierung der Gasbereitstellung oder Gasübernahme.</w:t>
      </w:r>
    </w:p>
    <w:p>
      <w:r>
        <w:t xml:space="preserve">(2) Die Netzbetreiber richten untereinander Netzkopplungskonten an ihren Netzkopplungspunkten ein, die gewährleisten, dass für Stationsstillstandszeiten sowie bei Gasflussrichtungswechsel, minimalem Gasfluss oder Messungenauigkeiten die Transportverträge unterbrechungsfrei erfüllt werden. Die Netzkopplungskonten können auch zur Bereitstellung und Entgegennahme von interner Regelenergie genutzt werden. Ein Netzkopplungskonto umfasst zumindest drei Stundenmengen der Stationskapazität.</w:t>
      </w:r>
    </w:p>
    <w:p>
      <w:r>
        <w:rPr>
          <w:color w:val="555555"/>
          <w:sz w:val="17"/>
        </w:rPr>
        <w:t xml:space="preserve">Zitiervorschlag: § 7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GasNZV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