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GasNZV 2010 — Registrierung</w:t>
      </w:r>
    </w:p>
    <w:p>
      <w:r>
        <w:rPr>
          <w:color w:val="555555"/>
          <w:sz w:val="18"/>
        </w:rPr>
        <w:t xml:space="preserve">Gasnetzzugangsverordnung</w:t>
      </w:r>
    </w:p>
    <w:p>
      <w:r>
        <w:rPr>
          <w:color w:val="555555"/>
          <w:sz w:val="18"/>
        </w:rPr>
        <w:t xml:space="preserve">Historische Fassung: Stand 10.06.2019 bis 01.01.2026. Dies ist nicht die aktuelle Fassung.</w:t>
      </w:r>
    </w:p>
    <w:p>
      <w:r>
        <w:t xml:space="preserve">(1) Transportkunden haben sich bei den Netzbetreibern, mit denen sie Verträge gemäß § 3 abschließen wollen, zu registrieren. Dabei kann der Netzbetreiber die Angabe der Anschrift des Transportkunden oder eines Vertreters fordern.</w:t>
      </w:r>
    </w:p>
    <w:p>
      <w:r>
        <w:t xml:space="preserve">(2) Bilanzkreisverantwortliche haben sich beim Marktgebietsverantwortlichen, in dessen Marktgebiet sie Bilanzkreisverträge abschließen wollen, zu registrieren, es sei denn, sie sind bereits als Transportkunde bei einem Netzbetreiber im jeweiligen Marktgebiet registriert. Der Marktgebietsverantwortliche kann für die Registrierung die Angabe der Anschrift des Bilanzkreisverantwortlichen oder eines Vertreters fordern.</w:t>
      </w:r>
    </w:p>
    <w:p>
      <w:r>
        <w:rPr>
          <w:color w:val="555555"/>
          <w:sz w:val="17"/>
        </w:rPr>
        <w:t xml:space="preserve">Zitiervorschlag: § 6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GasNZV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