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GasNEV — Sonderformen der Netznutzung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(1) Netzbetreiber können für bestimmte Ein- und Ausspeisepunkte neben den Ein- und Ausspeiseentgelten separate Kurzstreckenentgelte ausweisen, wenn hierdurch eine bessere Auslastung des Leitungsnetzes erreicht oder gesichert werden kann.</w:t>
      </w:r>
    </w:p>
    <w:p>
      <w:r>
        <w:t xml:space="preserve">(2) Abweichend von § 18 kann der Betreiber eines Verteilernetzes in Einzelfällen zur Vermeidung eines Direktleitungsbaus ein gesondertes Netzentgelt auf Grundlage der konkret erbrachten gaswirtschaftlichen Leistung berechnen. Das gesonderte Netzentgelt nach Satz 1 ist der Regulierungsbehörde unverzüglich mitzuteilen.</w:t>
      </w:r>
    </w:p>
    <w:p>
      <w:r>
        <w:t xml:space="preserve">(3) Die Vorgehensweise nach den Absätzen 1 und 2 ist vom Netzbetreiber in für sachkundige Dritte nachvollziehbarer Weise zu dokumentieren; die Dokumentation ist der Regulierungsbehörde auf Verlangen vorzulegen.</w:t>
      </w:r>
    </w:p>
    <w:p>
      <w:r>
        <w:t xml:space="preserve">(4) Werden individuelle Netzentgelte nach den Absätzen 1 und 2 gebildet, sind diese in die Veröffentlichung der Netzentgelte aufzunehmen und der Regulierungsbehörde unverzüglich anzuzeigen.</w:t>
      </w:r>
    </w:p>
    <w:p>
      <w:r>
        <w:rPr>
          <w:color w:val="555555"/>
          <w:sz w:val="17"/>
        </w:rPr>
        <w:t xml:space="preserve">Zitiervorschlag: § 20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