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GasLastV</w:t>
      </w:r>
    </w:p>
    <w:p>
      <w:r>
        <w:rPr>
          <w:color w:val="555555"/>
          <w:sz w:val="18"/>
        </w:rPr>
        <w:t xml:space="preserve">Gaslastverteilungs-Verordnung</w:t>
      </w:r>
    </w:p>
    <w:p>
      <w:r>
        <w:rPr>
          <w:color w:val="555555"/>
          <w:sz w:val="18"/>
        </w:rPr>
        <w:t xml:space="preserve">Stand: 10.06.2019 (konsolidierte Textfassung, kein amtliches Inkrafttretensdatum)</w:t>
      </w:r>
    </w:p>
    <w:p>
      <w:r>
        <w:t xml:space="preserve">(1) Der Leiter einer Lastverteilerstelle muß mit der technischen Lastverteilung sowie den versorgungstechnischen Gegebenheiten und der Verbrauchsstruktur seiner Lastverteilung gut vertraut sein.</w:t>
      </w:r>
    </w:p>
    <w:p>
      <w:r>
        <w:t xml:space="preserve">(2) Zum Leiter einer Lastverteilerstelle kann ein leitender Angehöriger des Gasversorgungsunternehmens bestellt werden, dem die Belieferung des jeweiligen Lastverteilungsgebietes ganz oder teilweise obliegt. Das Beschäftigungsverhältnis zu seinem Gasversorgungsunternehmen bleibt unberührt. Die Vorschriften der Verwaltungsverfahrensgesetze über in Verwaltungsverfahren ausgeschlossene Personen, die bei einem Beteiligten gegen Entgelt beschäftigt sind oder bei ihm als Mitglied des Vorstandes, des Aufsichtsrates oder eines gleichartigen Organs tätig sind, sowie über die Besorgnis der Befangenheit sind insoweit nicht anzuwenden.</w:t>
      </w:r>
    </w:p>
    <w:p>
      <w:r>
        <w:t xml:space="preserve">(3) Der zum Leiter einer Gebiets-, Gruppen-, Bezirks- oder Bereichslastverteilerstelle bestellte Angehörige des Gasversorgungsunternehmens kann in das Ehrenbeamtenverhältnis berufen werden. Die nähere Ausgestaltung des Ehrenbeamtenverhältnisses regelt das Landesrecht.</w:t>
      </w:r>
    </w:p>
    <w:p>
      <w:r>
        <w:t xml:space="preserve">(4) Die Absätze 1 bis 3 gelten auch für die Vertreter des Leiters der Lastverteilerstelle.</w:t>
      </w:r>
    </w:p>
    <w:p>
      <w:r>
        <w:rPr>
          <w:color w:val="555555"/>
          <w:sz w:val="17"/>
        </w:rPr>
        <w:t xml:space="preserve">Zitiervorschlag: § 6a GasLastV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https://recht.nulegal.eu/gesetze/GasLastV/6a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