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GasGVV — Kündigung</w:t>
      </w:r>
    </w:p>
    <w:p>
      <w:r>
        <w:rPr>
          <w:color w:val="555555"/>
          <w:sz w:val="18"/>
        </w:rPr>
        <w:t xml:space="preserve">Gasgrundversorgungsverordnung</w:t>
      </w:r>
    </w:p>
    <w:p>
      <w:r>
        <w:rPr>
          <w:color w:val="555555"/>
          <w:sz w:val="18"/>
        </w:rPr>
        <w:t xml:space="preserve">Stand: 30.07.2022 (konsolidierte Textfassung, kein amtliches Inkrafttretensdatum)</w:t>
      </w:r>
    </w:p>
    <w:p>
      <w:r>
        <w:t xml:space="preserve">(1) Der Grundversorgungsvertrag kann mit einer Frist von zwei Wochen gekündigt werden. Eine Kündigung durch den Grundversorger ist nur möglich, soweit eine Pflicht zur Grundversorgung nach § 36 Absatz 1 Satz 4 des Energiewirtschaftsgesetzes nicht besteht.</w:t>
      </w:r>
    </w:p>
    <w:p>
      <w:r>
        <w:t xml:space="preserve">(2) Die Kündigung bedarf der Textform. Der Grundversorger hat eine Kündigung des Kunden unverzüglich nach Eingang unter Angabe des Vertragsendes in Textform zu bestätigen.</w:t>
      </w:r>
    </w:p>
    <w:p>
      <w:r>
        <w:t xml:space="preserve">(3) Der Grundversorger darf keine gesonderten Entgelte für den Fall einer Kündigung des Vertrages, insbesondere wegen eines Wechsels des Lieferanten, verlangen.</w:t>
      </w:r>
    </w:p>
    <w:p>
      <w:r>
        <w:rPr>
          <w:color w:val="555555"/>
          <w:sz w:val="17"/>
        </w:rPr>
        <w:t xml:space="preserve">Zitiervorschlag: § 20 GasGVV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https://recht.nulegal.eu/gesetze/GasGVV/20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