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GasGVV — Vertragsstrafe</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Verbraucht der Kunde Gas unter Umgehung, Beeinflussung oder vor Anbringung der Messeinrichtungen oder nach Unterbrechung der Grundversorgung, so ist der Grundversorger berechtigt, eine Vertragsstrafe zu verlangen. Diese ist für die Dauer des unbefugten Gebrauchs, längstens aber für sechs Monate, auf der Grundlage einer täglichen Nutzung der unbefugt verwendeten Geräte von bis zu zehn Stunden nach dem für den Kunden geltenden Allgemeinen Preis zu berechnen.</w:t>
      </w:r>
    </w:p>
    <w:p>
      <w:r>
        <w:t xml:space="preserve">(2) Eine Vertragsstrafe kann auch verlangt werden, wenn der Kunde vorsätzlich oder grob fahrlässig die Verpflichtung verletzt, die zur Preisbildung erforderlichen Angaben zu machen. Die Vertragsstrafe beträgt das Zweifache des Betrages, den der Kunde bei Erfüllung seiner Verpflichtung nach dem für ihn geltenden Allgemeinen Preis zusätzlich zu zahlen gehabt hätte. Sie darf längstens für einen Zeitraum von sechs Monaten verlangt werden.</w:t>
      </w:r>
    </w:p>
    <w:p>
      <w:r>
        <w:t xml:space="preserve">(3) Ist die Dauer des unbefugten Gebrauchs oder der Beginn der Mitteilungspflicht nicht festzustellen, so kann die Vertragsstrafe in entsprechender Anwendung der Absätze 1 und 2 über einen geschätzten Zeitraum, der längstens sechs Monate betragen darf, erhoben werden.</w:t>
      </w:r>
    </w:p>
    <w:p>
      <w:r>
        <w:rPr>
          <w:color w:val="555555"/>
          <w:sz w:val="17"/>
        </w:rPr>
        <w:t xml:space="preserve">Zitiervorschlag: § 10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