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GartMstrV — Prüfungsanforderungen im Teil "Betriebs- und Unternehmensführung"</w:t>
      </w:r>
    </w:p>
    <w:p>
      <w:r>
        <w:rPr>
          <w:color w:val="555555"/>
          <w:sz w:val="18"/>
        </w:rPr>
        <w:t xml:space="preserve">Verordnung über die Anforderungen in der Meisterprüfung für den Beruf Gärtner/Gärtnerin</w:t>
      </w:r>
    </w:p>
    <w:p>
      <w:r>
        <w:rPr>
          <w:color w:val="555555"/>
          <w:sz w:val="18"/>
        </w:rPr>
        <w:t xml:space="preserve">Stand: 10.06.2019 (konsolidierte Textfassung, kein amtliches Inkrafttretensdatum)</w:t>
      </w:r>
    </w:p>
    <w:p>
      <w:r>
        <w:t xml:space="preserve">(1) Der Prüfungsteilnehmer soll nachweisen, daß er wirtschaftliche, rechtliche und soziale Zusammenhänge im Betrieb erkennen, analysieren und beurteilen sowie Entwicklungsmöglichkeiten aufzeigen kann.</w:t>
      </w:r>
    </w:p>
    <w:p>
      <w:r>
        <w:t xml:space="preserve">(2) Die Prüfung erstreckt sich auf folgende Inhalte:</w:t>
      </w:r>
    </w:p>
    <w:p>
      <w:pPr>
        <w:ind w:left="420"/>
      </w:pPr>
      <w:r>
        <w:t xml:space="preserve">1. nationale und internationale Rahmenbedingungen gärtnerischer Produktion, Dienstleistung und Vermarktung; Wirtschafts- und Agrarpolitik,</w:t>
      </w:r>
    </w:p>
    <w:p>
      <w:pPr>
        <w:ind w:left="420"/>
      </w:pPr>
      <w:r>
        <w:t xml:space="preserve">2. betriebliche Bedingungen der Produktion, Dienstleistung und Vermarktung,</w:t>
      </w:r>
    </w:p>
    <w:p>
      <w:pPr>
        <w:ind w:left="420"/>
      </w:pPr>
      <w:r>
        <w:t xml:space="preserve">3. Struktur und Funktion des Betriebes; Unternehmensformen; Kooperation,</w:t>
      </w:r>
    </w:p>
    <w:p>
      <w:pPr>
        <w:ind w:left="420"/>
      </w:pPr>
      <w:r>
        <w:t xml:space="preserve">4. Betriebs- und Arbeitsorganisation; Arbeitsgestaltung,</w:t>
      </w:r>
    </w:p>
    <w:p>
      <w:pPr>
        <w:ind w:left="420"/>
      </w:pPr>
      <w:r>
        <w:t xml:space="preserve">5. ökonomische Kontrolle und Bewertung der Produktion, Dienstleistung und Vermarktung; Erfassen und Bewerten des Betriebserfolgs; Betriebsvergleich,</w:t>
      </w:r>
    </w:p>
    <w:p>
      <w:pPr>
        <w:ind w:left="420"/>
      </w:pPr>
      <w:r>
        <w:t xml:space="preserve">6. Betriebsentwicklungsplanung; Investition und Finanzierung,</w:t>
      </w:r>
    </w:p>
    <w:p>
      <w:pPr>
        <w:ind w:left="420"/>
      </w:pPr>
      <w:r>
        <w:t xml:space="preserve">7. Elektronische Datenverarbeitung; Datenschutz,</w:t>
      </w:r>
    </w:p>
    <w:p>
      <w:pPr>
        <w:ind w:left="420"/>
      </w:pPr>
      <w:r>
        <w:t xml:space="preserve">8. Markt und Marketing, insbesondere Angebot, Nachfrage, Preisgestaltung und Werbung; Vermarktungsformen,</w:t>
      </w:r>
    </w:p>
    <w:p>
      <w:pPr>
        <w:ind w:left="420"/>
      </w:pPr>
      <w:r>
        <w:t xml:space="preserve">9. berufsbezogene Rechtsvorschriften, insbesondere Vertragsrecht, Umweltrecht, Arbeitsrecht,</w:t>
      </w:r>
    </w:p>
    <w:p>
      <w:pPr>
        <w:ind w:left="420"/>
      </w:pPr>
      <w:r>
        <w:t xml:space="preserve">10. Sozialversicherungen, Privatversicherungen,</w:t>
      </w:r>
    </w:p>
    <w:p>
      <w:pPr>
        <w:ind w:left="420"/>
      </w:pPr>
      <w:r>
        <w:t xml:space="preserve">11. Grundsätze steuerlicher Buchführung, Steuerarten, Steuerverfahren,</w:t>
      </w:r>
    </w:p>
    <w:p>
      <w:pPr>
        <w:ind w:left="420"/>
      </w:pPr>
      <w:r>
        <w:t xml:space="preserve">12. Beratung, Kommunikation, Information.</w:t>
      </w:r>
    </w:p>
    <w:p>
      <w:r>
        <w:t xml:space="preserve">(3) Die Prüfung besteht aus einer Betriebsbeurteilung nach Maßgabe des Absatzes 4 und einer schriftlichen Prüfung nach Maßgabe des Absatzes 5.</w:t>
      </w:r>
    </w:p>
    <w:p>
      <w:r>
        <w:t xml:space="preserve">(4) Bei der Betriebsbeurteilung soll der Prüfungsteilnehmer einen Betrieb erfassen, analysieren und beurteilen sowie Entwicklungsmöglichkeiten aufzeigen. Die Ergebnisse sind in einer unter Aufsicht anzufertigenden schriftlichen Arbeit darzustellen und in einem Prüfungsgespräch zu erläutern. Für die Erfassung des Betriebes sind dem Prüfungsteilnehmer die erforderlichen Daten und Unterlagen zur Verfügung zu stellen. Für die Betriebsbeurteilung stehen bis zu fünf Stunden zur Verfügung. Das Prüfungsgespräch soll je Prüfungsteilnehmer nicht länger als 30 Minuten dauern.</w:t>
      </w:r>
    </w:p>
    <w:p>
      <w:r>
        <w:t xml:space="preserve">(5) Die schriftliche Prüfung besteht aus einer unter Aufsicht anzufertigenden Arbeit zu einer komplexen Aufgabe aus den in Absatz 2 aufgeführten Inhalten und soll nicht länger als drei Stunden dauern. Hierbei sind dem Prüfungsteilnehmer zwei Themen zur Auswahl vorzuschlagen.</w:t>
      </w:r>
    </w:p>
    <w:p>
      <w:r>
        <w:rPr>
          <w:color w:val="555555"/>
          <w:sz w:val="17"/>
        </w:rPr>
        <w:t xml:space="preserve">Zitiervorschlag: § 4 GartMstrV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