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GalvMstrV 2015</w:t>
      </w:r>
    </w:p>
    <w:p>
      <w:r>
        <w:rPr>
          <w:color w:val="555555"/>
          <w:sz w:val="18"/>
        </w:rPr>
        <w:t xml:space="preserve">Galvaniseurmeisterverordnung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in Verbindung mit § 1 Absatz 1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GalvMstrV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https://recht.nulegal.eu/gesetze/GalvMstrV%202015/eingangsformel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