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GaStellV (Bayern) — Inkrafttreten, Außerkrafttreten</w:t>
      </w:r>
    </w:p>
    <w:p>
      <w:r>
        <w:rPr>
          <w:color w:val="555555"/>
          <w:sz w:val="18"/>
        </w:rPr>
        <w:t xml:space="preserve">Garagen- und Stellplatzverordnung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Januar 1994 in Kraft; sie tritt mit Ablauf des 31. Dezember 2028 außer Kraft.</w:t>
      </w:r>
    </w:p>
    <w:p>
      <w:r>
        <w:rPr>
          <w:color w:val="555555"/>
          <w:sz w:val="17"/>
        </w:rPr>
        <w:t xml:space="preserve">Zitiervorschlag: § 24 GaStellV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https://recht.nulegal.eu/gesetze/GaStellV/24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