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15 GaStellV (Bayern) — Feuerlöschanlagen, Rauch- und Wärmeabzug</w:t>
      </w:r>
    </w:p>
    <w:p>
      <w:r>
        <w:rPr>
          <w:color w:val="555555"/>
          <w:sz w:val="18"/>
        </w:rPr>
        <w:t xml:space="preserve">Garagen- und Stellplatzverordnung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Nichtselbständige Feuerlöschanlagen müssen vorhanden sein</w:t>
      </w:r>
    </w:p>
    <w:p>
      <w:r>
        <w:t xml:space="preserve">1. in geschlossenen Garagen mit mehr als 20 Einstellplätzen auf kraftbetriebenen Hebebühnen, wenn jeweils mehr als zwei Kraftfahrzeuge übereinander angeordnet werden können,</w:t>
      </w:r>
    </w:p>
    <w:p>
      <w:r>
        <w:t xml:space="preserve">2. in automatischen Garagen mit nicht mehr als 20 Einstellplätzen.</w:t>
      </w:r>
    </w:p>
    <w:p>
      <w:r>
        <w:t xml:space="preserve">Automatische Löschanlagen müssen vorhanden sein</w:t>
      </w:r>
    </w:p>
    <w:p>
      <w:r>
        <w:t xml:space="preserve">1. in Geschossen von Großgaragen, die unter dem ersten unterirdischen Geschoß liegen, wenn das Gebäude nicht allein der Garagennutzung dient,</w:t>
      </w:r>
    </w:p>
    <w:p>
      <w:r>
        <w:t xml:space="preserve">2. in automatischen Garagen mit mehr als 20 Einstellplätzen.</w:t>
      </w:r>
    </w:p>
    <w:p>
      <w:r>
        <w:t xml:space="preserve">Die Art der Feuerlöschanlage ist im Einzelfall im Benehmen mit der für den abwehrenden Brandschutz zuständigen Dienststelle festzulegen.</w:t>
      </w:r>
    </w:p>
    <w:p>
      <w:r>
        <w:t xml:space="preserve">(2) Geschlossene Großgaragen müssen für den Rauch- und Wärmeabzug</w:t>
      </w:r>
    </w:p>
    <w:p>
      <w:r>
        <w:t xml:space="preserve">1. Öffnungen ins Freie haben, die insgesamt mindestens 1000 cm 2 je Einstellplatz groß, von keinem Einstellplatz mehr als 20 m entfernt und im Decken- oder oberen Wandbereich angeordnet sind, oder</w:t>
      </w:r>
    </w:p>
    <w:p>
      <w:r>
        <w:t xml:space="preserve">2. maschinelle Rauch- und Wärmeabzugsanlagen haben, die sich bei Raucheinwirkung selbsttätig einschalten, mindestens für eine Stunde einer Temperatur von 300°C standhalten, deren elektrische Leitungsanlagen bei äußerer Brandeinwirkung für mindestens die gleiche Zeit funktionsfähig bleiben und die in der Stunde einen mindestens zehnfachen Luftwechsel gewährleisten.</w:t>
      </w:r>
    </w:p>
    <w:p>
      <w:r>
        <w:t xml:space="preserve">(3) Absatz 2 gilt nicht für Garagen, die</w:t>
      </w:r>
    </w:p>
    <w:p>
      <w:r>
        <w:t xml:space="preserve">1. Lüftungsöffnungen oder Lüftungsschächte nach § 14 Abs. 2 oder 3 haben,</w:t>
      </w:r>
    </w:p>
    <w:p>
      <w:r>
        <w:t xml:space="preserve">2. automatische Löschanlagen und eine maschinelle Abluftanlage nach § 14 Abs. 4 haben, die mindestens 12 m 3 Abluft in der Stunde je m 2 Garagennutzfläche abführen kann.</w:t>
      </w:r>
    </w:p>
    <w:p>
      <w:r>
        <w:rPr>
          <w:color w:val="555555"/>
          <w:sz w:val="17"/>
        </w:rPr>
        <w:t xml:space="preserve">Zitiervorschlag: § 15 GaStellV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https://recht.nulegal.eu/gesetze/GaStellV/15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