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GaStatAusV</w:t>
      </w:r>
    </w:p>
    <w:p>
      <w:r>
        <w:rPr>
          <w:color w:val="555555"/>
          <w:sz w:val="18"/>
        </w:rPr>
        <w:t xml:space="preserve">Ganztagsstatistikaussetzungsverordnung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Auf Grund des § 5 Absatz 4 Satz 1 des Bundesstatistikgesetzes in der Fassung der Bekanntmachung vom 20. Oktober 2016 (BGBl. I S. 2394) verordnet die Bundesregierung:</w:t>
      </w:r>
    </w:p>
    <w:p>
      <w:r>
        <w:rPr>
          <w:color w:val="555555"/>
          <w:sz w:val="17"/>
        </w:rPr>
        <w:t xml:space="preserve">Zitiervorschlag: Eingangsformel GaStatAusV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https://recht.nulegal.eu/gesetze/GaStatAusV/eingangsformel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