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GaFinHG — Überprüfung der Bundesmittelverwendung</w:t>
      </w:r>
    </w:p>
    <w:p>
      <w:r>
        <w:rPr>
          <w:color w:val="555555"/>
          <w:sz w:val="18"/>
        </w:rPr>
        <w:t xml:space="preserve">Ganztagsfinanzhilfegesetz</w:t>
      </w:r>
    </w:p>
    <w:p>
      <w:r>
        <w:rPr>
          <w:color w:val="555555"/>
          <w:sz w:val="18"/>
        </w:rPr>
        <w:t xml:space="preserve">Stand: 24.07.2025 (konsolidierte Textfassung, kein amtliches Inkrafttretensdatum)</w:t>
      </w:r>
    </w:p>
    <w:p>
      <w:r>
        <w:t xml:space="preserve">Das Bundesministerium für Bildung, Familie, Senioren, Frauen und Jugend überprüft für den Bund halbjährlich die zweckentsprechende Verwendung der Bundesmittel. Zu diesem Zweck berichten die Länder dem Bund über die zweckentsprechende Inanspruchnahme der Bundesmittel, insbesondere über Anzahl und Art der geförderten Maßnahmen.</w:t>
      </w:r>
    </w:p>
    <w:p>
      <w:r>
        <w:rPr>
          <w:color w:val="555555"/>
          <w:sz w:val="17"/>
        </w:rPr>
        <w:t xml:space="preserve">Zitiervorschlag: § 8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