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GaFinHG — Verteilung</w:t>
      </w:r>
    </w:p>
    <w:p>
      <w:r>
        <w:rPr>
          <w:color w:val="555555"/>
          <w:sz w:val="18"/>
        </w:rPr>
        <w:t xml:space="preserve">Ganztagsfinanzhilfegesetz</w:t>
      </w:r>
    </w:p>
    <w:p>
      <w:r>
        <w:rPr>
          <w:color w:val="555555"/>
          <w:sz w:val="18"/>
        </w:rPr>
        <w:t xml:space="preserve">Stand: 24.07.2025 (konsolidierte Textfassung, kein amtliches Inkrafttretensdatum)</w:t>
      </w:r>
    </w:p>
    <w:p>
      <w:r>
        <w:t xml:space="preserve">(1) Der in § 1 Absatz 2 und 3 Satz 1 festgelegte Betrag (2,75 Milliarden Euro) wird gemäß dem Königsteiner Schlüssel in der zum 12. Oktober 2021 geltenden Fassung nach folgenden Prozentsätzen auf die Länder verteilt:</w:t>
      </w:r>
    </w:p>
    <w:p>
      <w:r>
        <w:rPr>
          <w:rFonts w:ascii="Courier New" w:hAnsi="Courier New"/>
          <w:sz w:val="17"/>
        </w:rPr>
        <w:t xml:space="preserve">Land    Königsteiner Schlüssel für das Jahr 2019    Tranchen in €</w:t>
      </w:r>
    </w:p>
    <w:p>
      <w:r>
        <w:rPr>
          <w:rFonts w:ascii="Courier New" w:hAnsi="Courier New"/>
          <w:sz w:val="17"/>
        </w:rPr>
        <w:t xml:space="preserve">Baden-Württemberg    13,04061    358 616 775</w:t>
      </w:r>
    </w:p>
    <w:p>
      <w:r>
        <w:rPr>
          <w:rFonts w:ascii="Courier New" w:hAnsi="Courier New"/>
          <w:sz w:val="17"/>
        </w:rPr>
        <w:t xml:space="preserve">Bayern    15,56072    427 919 800</w:t>
      </w:r>
    </w:p>
    <w:p>
      <w:r>
        <w:rPr>
          <w:rFonts w:ascii="Courier New" w:hAnsi="Courier New"/>
          <w:sz w:val="17"/>
        </w:rPr>
        <w:t xml:space="preserve">Berlin    5,18995    142 723 625</w:t>
      </w:r>
    </w:p>
    <w:p>
      <w:r>
        <w:rPr>
          <w:rFonts w:ascii="Courier New" w:hAnsi="Courier New"/>
          <w:sz w:val="17"/>
        </w:rPr>
        <w:t xml:space="preserve">Brandenburg    3,02987    83 321 425</w:t>
      </w:r>
    </w:p>
    <w:p>
      <w:r>
        <w:rPr>
          <w:rFonts w:ascii="Courier New" w:hAnsi="Courier New"/>
          <w:sz w:val="17"/>
        </w:rPr>
        <w:t xml:space="preserve">Bremen    0,95379    26 229 225</w:t>
      </w:r>
    </w:p>
    <w:p>
      <w:r>
        <w:rPr>
          <w:rFonts w:ascii="Courier New" w:hAnsi="Courier New"/>
          <w:sz w:val="17"/>
        </w:rPr>
        <w:t xml:space="preserve">Hamburg    2,60343    71 594 325</w:t>
      </w:r>
    </w:p>
    <w:p>
      <w:r>
        <w:rPr>
          <w:rFonts w:ascii="Courier New" w:hAnsi="Courier New"/>
          <w:sz w:val="17"/>
        </w:rPr>
        <w:t xml:space="preserve">Hessen    7,43709    204 519 975</w:t>
      </w:r>
    </w:p>
    <w:p>
      <w:r>
        <w:rPr>
          <w:rFonts w:ascii="Courier New" w:hAnsi="Courier New"/>
          <w:sz w:val="17"/>
        </w:rPr>
        <w:t xml:space="preserve">Mecklenburg-Vorpommern    1,98045    54 462 375</w:t>
      </w:r>
    </w:p>
    <w:p>
      <w:r>
        <w:rPr>
          <w:rFonts w:ascii="Courier New" w:hAnsi="Courier New"/>
          <w:sz w:val="17"/>
        </w:rPr>
        <w:t xml:space="preserve">Niedersachsen    9,39533    258 371 575</w:t>
      </w:r>
    </w:p>
    <w:p>
      <w:r>
        <w:rPr>
          <w:rFonts w:ascii="Courier New" w:hAnsi="Courier New"/>
          <w:sz w:val="17"/>
        </w:rPr>
        <w:t xml:space="preserve">Nordrhein-Westfalen    21,07592    579 587 800</w:t>
      </w:r>
    </w:p>
    <w:p>
      <w:r>
        <w:rPr>
          <w:rFonts w:ascii="Courier New" w:hAnsi="Courier New"/>
          <w:sz w:val="17"/>
        </w:rPr>
        <w:t xml:space="preserve">Rheinland-Pfalz    4,81848    132 508 200</w:t>
      </w:r>
    </w:p>
    <w:p>
      <w:r>
        <w:rPr>
          <w:rFonts w:ascii="Courier New" w:hAnsi="Courier New"/>
          <w:sz w:val="17"/>
        </w:rPr>
        <w:t xml:space="preserve">Saarland    1,19827    32 952 425</w:t>
      </w:r>
    </w:p>
    <w:p>
      <w:r>
        <w:rPr>
          <w:rFonts w:ascii="Courier New" w:hAnsi="Courier New"/>
          <w:sz w:val="17"/>
        </w:rPr>
        <w:t xml:space="preserve">Sachsen    4,98208    137 007 200</w:t>
      </w:r>
    </w:p>
    <w:p>
      <w:r>
        <w:rPr>
          <w:rFonts w:ascii="Courier New" w:hAnsi="Courier New"/>
          <w:sz w:val="17"/>
        </w:rPr>
        <w:t xml:space="preserve">Sachsen-Anhalt    2,69612    74 143 300</w:t>
      </w:r>
    </w:p>
    <w:p>
      <w:r>
        <w:rPr>
          <w:rFonts w:ascii="Courier New" w:hAnsi="Courier New"/>
          <w:sz w:val="17"/>
        </w:rPr>
        <w:t xml:space="preserve">Schleswig-Holstein    3,40578    93 658 950</w:t>
      </w:r>
    </w:p>
    <w:p>
      <w:r>
        <w:rPr>
          <w:rFonts w:ascii="Courier New" w:hAnsi="Courier New"/>
          <w:sz w:val="17"/>
        </w:rPr>
        <w:t xml:space="preserve">Thüringen    2,63211    72 383 025</w:t>
      </w:r>
    </w:p>
    <w:p>
      <w:r>
        <w:t xml:space="preserve">(2) Der Betrag nach § 1 Absatz 3 Satz 2 wird gemäß dem Königsteiner Schlüssel in der zum 12. Oktober 2021 geltenden Fassung auf die Länder verteilt.</w:t>
      </w:r>
    </w:p>
    <w:p>
      <w:r>
        <w:t xml:space="preserve">(3) Der Betrag der Mittel nach § 1 Absatz 2 und 3, der nicht bis zum Stichtag 31. Dezember 2028 bewilligt worden ist, wird umverteilt und fließt im Verhältnis des den Ländern nach Absatz 1 zustehenden Anteils den Ländern zu, die die zur Verfügung gestellten Mittel vollständig bewilligt haben. Eine Umverteilung findet ab einem Gesamtvolumen von 65 000 Euro statt. Wird dieses Gesamtvolumen nicht erreicht, werden die nicht bewilligten Mittel an den Bundeshaushalt abgeführt. Mittel, die den Ländern nach dem 31. Dezember 2028 im Rahmen der Umverteilung bereitgestellt werden, müssen vollständig bis zum 30. Juni 2029 bewilligt werden.</w:t>
      </w:r>
    </w:p>
    <w:p>
      <w:r>
        <w:rPr>
          <w:color w:val="555555"/>
          <w:sz w:val="17"/>
        </w:rPr>
        <w:t xml:space="preserve">Zitiervorschlag: § 5 GaFinHG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https://recht.nulegal.eu/gesetze/GaFinHG/5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