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GaFG — Inkrafttreten</w:t>
      </w:r>
    </w:p>
    <w:p>
      <w:r>
        <w:rPr>
          <w:color w:val="555555"/>
          <w:sz w:val="18"/>
        </w:rPr>
        <w:t xml:space="preserve">Ganztagsfinanzierungsgesetz</w:t>
      </w:r>
    </w:p>
    <w:p>
      <w:r>
        <w:rPr>
          <w:color w:val="555555"/>
          <w:sz w:val="18"/>
        </w:rPr>
        <w:t xml:space="preserve">Stand: 15.12.2020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10 GaFG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https://recht.nulegal.eu/gesetze/GaFG/10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