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60 GZVJu (Bayern) — Gerichtsdolmetscher</w:t>
      </w:r>
    </w:p>
    <w:p>
      <w:r>
        <w:rPr>
          <w:color w:val="555555"/>
          <w:sz w:val="18"/>
        </w:rPr>
        <w:t xml:space="preserve">Gerichtliche Zuständigkeitsverordnung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allgemeine Beeidigung von gerichtlichen Dolmetschern nach dem Gerichtsdolmetschergesetz ist zuständig:</w:t>
      </w:r>
    </w:p>
    <w:p>
      <w:r>
        <w:t xml:space="preserve">1. bei Bewerbern mit Wohnsitz oder beruflicher Niederlassung in Bayern</w:t>
      </w:r>
    </w:p>
    <w:p>
      <w:r>
        <w:t xml:space="preserve">der Präsident des Landgerichts, in dessen Bezirk der Bewerber seinen Wohnsitz oder seine berufliche Niederlassung hat,</w:t>
      </w:r>
    </w:p>
    <w:p>
      <w:r>
        <w:t xml:space="preserve">2. bei den übrigen Bewerbern</w:t>
      </w:r>
    </w:p>
    <w:p>
      <w:r>
        <w:t xml:space="preserve">der Präsident des Landgerichts München I.</w:t>
      </w:r>
    </w:p>
    <w:p>
      <w:r>
        <w:rPr>
          <w:color w:val="555555"/>
          <w:sz w:val="17"/>
        </w:rPr>
        <w:t xml:space="preserve">Zitiervorschlag: § 60 GZVJu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https://recht.nulegal.eu/gesetze/GZVJu/60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