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GZVJu (Bayern) — Online-Verfahren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der Erprobung des Online-Verfahrens mittels digitaler Klageeinreichung nach § 1124 Abs. 1 Satz 1 Nr. 1 Buchst. a der Zivilprozessordnung (ZPO) nehmen teil:</w:t>
      </w:r>
    </w:p>
    <w:p>
      <w:r>
        <w:t xml:space="preserve">1. das Amtsgericht Nürnberg</w:t>
      </w:r>
    </w:p>
    <w:p>
      <w:r>
        <w:t xml:space="preserve">ab dem 16. April 2026,</w:t>
      </w:r>
    </w:p>
    <w:p>
      <w:r>
        <w:t xml:space="preserve">2. das Amtsgericht Erding</w:t>
      </w:r>
    </w:p>
    <w:p>
      <w:r>
        <w:t xml:space="preserve">beschränkt auf Streitigkeiten über Ansprüche nach der Verordnung (EG) Nr. 261/2004 ab dem 16. April 2026.</w:t>
      </w:r>
    </w:p>
    <w:p>
      <w:r>
        <w:rPr>
          <w:color w:val="555555"/>
          <w:sz w:val="17"/>
        </w:rPr>
        <w:t xml:space="preserve">Zitiervorschlag: § 5a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