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51 GZVJu (Bayern) — Zentrales Vollstreckungsgericht</w:t>
      </w:r>
    </w:p>
    <w:p>
      <w:r>
        <w:rPr>
          <w:color w:val="555555"/>
          <w:sz w:val="18"/>
        </w:rPr>
        <w:t xml:space="preserve">Gerichtliche Zuständigkeitsverordnung Justiz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Die Aufgaben des zentralen Vollstreckungsgerichts nach § 802k Abs. 1 und § 882h Abs. 1 ZPO werden dem Amtsgericht Hof übertragen.</w:t>
      </w:r>
    </w:p>
    <w:p>
      <w:r>
        <w:rPr>
          <w:color w:val="555555"/>
          <w:sz w:val="17"/>
        </w:rPr>
        <w:t xml:space="preserve">Zitiervorschlag: § 51 GZVJu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https://recht.nulegal.eu/gesetze/GZVJu/51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