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GZVJu (Bayern) — Genehmigungsverfahren nach § 1631e BGB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Zuständigkeit für Genehmigungsverfahren nach § 167b Abs. 1 und 2 FamFG in Verbindung mit § 1631e Abs. 3 BGB wird übertragen</w:t>
      </w:r>
    </w:p>
    <w:p>
      <w:r>
        <w:t xml:space="preserve">1. dem Amtsgericht München</w:t>
      </w:r>
    </w:p>
    <w:p>
      <w:r>
        <w:t xml:space="preserve">für den Oberlandesgerichtsbezirk München,</w:t>
      </w:r>
    </w:p>
    <w:p>
      <w:r>
        <w:t xml:space="preserve">2. dem Amtsgericht Nürnberg</w:t>
      </w:r>
    </w:p>
    <w:p>
      <w:r>
        <w:t xml:space="preserve">für den Oberlandesgerichtsbezirk Nürnberg,</w:t>
      </w:r>
    </w:p>
    <w:p>
      <w:r>
        <w:t xml:space="preserve">3. dem Amtsgericht Bamberg</w:t>
      </w:r>
    </w:p>
    <w:p>
      <w:r>
        <w:t xml:space="preserve">für den Oberlandesgerichtsbezirk Bamberg.</w:t>
      </w:r>
    </w:p>
    <w:p>
      <w:r>
        <w:rPr>
          <w:color w:val="555555"/>
          <w:sz w:val="17"/>
        </w:rPr>
        <w:t xml:space="preserve">Zitiervorschlag: § 4a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https://recht.nulegal.eu/gesetze/GZVJu/4a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