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GZVJu (Bayern) — Verfahren nach dem Baugesetzbuch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Verhandlungen und Entscheidungen über Anträge auf gerichtliche Entscheidung in Verfahren nach dem Baugesetzbuch werden übertragen</w:t>
      </w:r>
    </w:p>
    <w:p>
      <w:r>
        <w:t xml:space="preserve">1. dem Landgericht Ansbach</w:t>
      </w:r>
    </w:p>
    <w:p>
      <w:r>
        <w:t xml:space="preserve">für die Bezirke der Landgerichte Ansbach und Nürnberg-Fürth,</w:t>
      </w:r>
    </w:p>
    <w:p>
      <w:r>
        <w:t xml:space="preserve">2. dem Landgericht Augsburg</w:t>
      </w:r>
    </w:p>
    <w:p>
      <w:r>
        <w:t xml:space="preserve">für die Bezirke der Landgerichte Augsburg, Kempten (Allgäu) und Memmingen,</w:t>
      </w:r>
    </w:p>
    <w:p>
      <w:r>
        <w:t xml:space="preserve">3. dem Landgericht Bayreuth</w:t>
      </w:r>
    </w:p>
    <w:p>
      <w:r>
        <w:t xml:space="preserve">für die Bezirke der Landgerichte Bamberg, Bayreuth, Coburg und Hof,</w:t>
      </w:r>
    </w:p>
    <w:p>
      <w:r>
        <w:t xml:space="preserve">4. dem Landgericht Landshut</w:t>
      </w:r>
    </w:p>
    <w:p>
      <w:r>
        <w:t xml:space="preserve">für die Bezirke der Landgerichte Deggendorf, Landshut und Passau,</w:t>
      </w:r>
    </w:p>
    <w:p>
      <w:r>
        <w:t xml:space="preserve">5. dem Landgericht München I</w:t>
      </w:r>
    </w:p>
    <w:p>
      <w:r>
        <w:t xml:space="preserve">für die Bezirke der Landgerichte Ingolstadt, München I, München II und Traunstein,</w:t>
      </w:r>
    </w:p>
    <w:p>
      <w:r>
        <w:t xml:space="preserve">6. dem Landgericht Regensburg</w:t>
      </w:r>
    </w:p>
    <w:p>
      <w:r>
        <w:t xml:space="preserve">für die Bezirke der Landgerichte Amberg, Regensburg und Weiden i.d.OPf.,</w:t>
      </w:r>
    </w:p>
    <w:p>
      <w:r>
        <w:t xml:space="preserve">7. dem Landgericht Würzburg</w:t>
      </w:r>
    </w:p>
    <w:p>
      <w:r>
        <w:t xml:space="preserve">für die Bezirke der Landgerichte Aschaffenburg, Schweinfurt und Würzburg.</w:t>
      </w:r>
    </w:p>
    <w:p>
      <w:r>
        <w:rPr>
          <w:color w:val="555555"/>
          <w:sz w:val="17"/>
        </w:rPr>
        <w:t xml:space="preserve">Zitiervorschlag: § 47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