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GZVJu (Bayern) — Halbleiterschutzstreitsachen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Halbleiterschutzstreitsachen wird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40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