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GZVJu (Bayern) — Feststellung der Nichtigkeit des Jahresabschlusses oder Anfechtung der Feststellung des Jahresabschlusses durch die Hauptversammlung und die oberste Vertretung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256 Abs. 7 Satz 1 und § 257 Abs. 1 des Aktiengesetzes sowie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24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