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GWStatG — Verordnungsermächtigung</w:t>
      </w:r>
    </w:p>
    <w:p>
      <w:r>
        <w:rPr>
          <w:color w:val="555555"/>
          <w:sz w:val="18"/>
        </w:rPr>
        <w:t xml:space="preserve">Gesetz über die Statistik zu globalen Wertschöpfungsketten</w:t>
      </w:r>
    </w:p>
    <w:p>
      <w:r>
        <w:rPr>
          <w:color w:val="555555"/>
          <w:sz w:val="18"/>
        </w:rPr>
        <w:t xml:space="preserve">Stand: 24.01.2024 (konsolidierte Textfassung, kein amtliches Inkrafttretensdatum)</w:t>
      </w:r>
    </w:p>
    <w:p>
      <w:r>
        <w:t xml:space="preserve">Das Bundesministerium für Wirtschaft und Klimaschutz wird ermächtigt, durch Rechtsverordnung ohne Zustimmung des Bundesrates, soweit dies zur Umsetzung oder Durchführung von Rechtsakten der Europäischen Union erforderlich ist,</w:t>
      </w:r>
    </w:p>
    <w:p>
      <w:pPr>
        <w:ind w:left="420"/>
      </w:pPr>
      <w:r>
        <w:t xml:space="preserve">1. die Erhebung von Hilfsmerkmalen und Erhebungsmerkmalen abweichend von § 6 Absatz 1 anzuordnen, sowie</w:t>
      </w:r>
    </w:p>
    <w:p>
      <w:pPr>
        <w:ind w:left="420"/>
      </w:pPr>
      <w:r>
        <w:t xml:space="preserve">2. Erhebungseinheiten und Erhebungsbereiche abweichend von § 3 festzulegen.</w:t>
      </w:r>
    </w:p>
    <w:p>
      <w:r>
        <w:rPr>
          <w:color w:val="555555"/>
          <w:sz w:val="17"/>
        </w:rPr>
        <w:t xml:space="preserve">Zitiervorschlag: § 11 GWStatG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https://recht.nulegal.eu/gesetze/GWStatG/11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