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GWKHV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Es verordnen mit Zustimmung des Bundestages</w:t>
      </w:r>
    </w:p>
    <w:p>
      <w:pPr>
        <w:ind w:left="420"/>
      </w:pPr>
      <w:r>
        <w:t xml:space="preserve">– die Bundesregierung auf Grund des § 5 Absatz 1 Nummer 1, 2 Buchstabe c Doppelbuchstabe bb, Nummer 3 bis 11, 12 Buchstabe a bis e, Nummer 13 und 14 sowie 16 bis 18 in Verbindung mit § 5 Absatz 2 Satz 1 des Herkunftsnachweisregistergesetzes vom 4. Januar 2023 (BGBl. 2023 I Nr. 9), auch in Verbindung mit § 5 Absatz 2 Satz 2 des Herkunftsnachweisregistergesetzes, auch in Verbindung mit § 96 Absatz 2 des Erneuerbare-Energien-Gesetzes vom 21. Juli 2014 (BGBl. I S. 1066), von denen § 5 des Herkunftsnachweisregistergesetzes durch Artikel 2 Nummer 5 des Gesetzes vom 5. Februar 2024 (BGBl. 2024 I Nr. 32) neu gefasst worden ist und § 96 Absatz 2 des Erneuerbare-Energien-Gesetzes zuletzt durch Artikel 1 Nummer 44 Buchstabe b des Gesetzes vom 13. Oktober 2016 (BGBl. I S. 2258) geändert worden ist,</w:t>
      </w:r>
    </w:p>
    <w:p>
      <w:pPr>
        <w:ind w:left="420"/>
      </w:pPr>
      <w:r>
        <w:t xml:space="preserve">– das Bundesministerium für Wirtschaft und Klimaschutz im Einvernehmen mit dem Bundesministerium für Umwelt, Naturschutz, nukleare Sicherheit und Verbraucherschutz auf Grund des § 7 des Herkunftsnachweisregistergesetzes vom 4. Januar 2023 (BGBl. 2023 I Nr. 9), der durch Artikel 2 Nummer 5 des Gesetzes vom 5. Februar 2024 (BGBl. 2024 I Nr. 32) neu gefasst worden ist:</w:t>
      </w:r>
    </w:p>
    <w:p>
      <w:r>
        <w:rPr>
          <w:color w:val="555555"/>
          <w:sz w:val="17"/>
        </w:rPr>
        <w:t xml:space="preserve">Zitiervorschlag: Eingangsformel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