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GWKHV — Kommunikationssystem</w:t>
      </w:r>
    </w:p>
    <w:p>
      <w:r>
        <w:rPr>
          <w:color w:val="555555"/>
          <w:sz w:val="18"/>
        </w:rPr>
        <w:t xml:space="preserve">Gas-Wärme-Kälte-Herkunftsnachweisregister-Verordnung</w:t>
      </w:r>
    </w:p>
    <w:p>
      <w:r>
        <w:rPr>
          <w:color w:val="555555"/>
          <w:sz w:val="18"/>
        </w:rPr>
        <w:t xml:space="preserve">Stand: 01.05.2024 (konsolidierte Textfassung, kein amtliches Inkrafttretensdatum)</w:t>
      </w:r>
    </w:p>
    <w:p>
      <w:r>
        <w:t xml:space="preserve">(1) Das Umweltbundesamt stellt ein Kommunikationssystem sowie ein Postfach innerhalb des Kommunikationssystems zur Führung eines Kontos zur Verfügung.</w:t>
      </w:r>
    </w:p>
    <w:p>
      <w:r>
        <w:t xml:space="preserve">(2) Registerteilnehmer sind verpflichtet, für die Kommunikation mit dem Umweltbundesamt einen Zugang zu diesem Kommunikationssystem zu eröffnen und den Zugang zu nutzen, insbesondere für die Stellung von Anträgen, die Abgabe von Erklärungen sowie die Übermittlung von Daten und Dokumenten.</w:t>
      </w:r>
    </w:p>
    <w:p>
      <w:r>
        <w:rPr>
          <w:color w:val="555555"/>
          <w:sz w:val="17"/>
        </w:rPr>
        <w:t xml:space="preserve">Zitiervorschlag: § 8 GWKHV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https://recht.nulegal.eu/gesetze/GWKHV/8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