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GWKHV — Inkrafttreten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44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