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GWKHV — Elektronisches System</w:t>
      </w:r>
    </w:p>
    <w:p>
      <w:r>
        <w:rPr>
          <w:color w:val="555555"/>
          <w:sz w:val="18"/>
        </w:rPr>
        <w:t xml:space="preserve">Gas-Wärme-Kälte-Herkunftsnachweisregister-Verordnung</w:t>
      </w:r>
    </w:p>
    <w:p>
      <w:r>
        <w:rPr>
          <w:color w:val="555555"/>
          <w:sz w:val="18"/>
        </w:rPr>
        <w:t xml:space="preserve">Stand: 01.05.2024 (konsolidierte Textfassung, kein amtliches Inkrafttretensdatum)</w:t>
      </w:r>
    </w:p>
    <w:p>
      <w:r>
        <w:t xml:space="preserve">Das Umweltbundesamt führt die Herkunftsnachweisregister nach § 3 als elektronische Datenbank, in der die Ausstellung von Herkunftsnachweisen für Gas und die Ausstellung von Herkunftsnachweisen für Wärme oder Kälte sowie die Übertragung oder die Entwertung inländischer Herkunftsnachweise und ausländischer Herkunftsnachweise registriert werden.</w:t>
      </w:r>
    </w:p>
    <w:p>
      <w:r>
        <w:rPr>
          <w:color w:val="555555"/>
          <w:sz w:val="17"/>
        </w:rPr>
        <w:t xml:space="preserve">Zitiervorschlag: § 4 GWKHV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https://recht.nulegal.eu/gesetze/GWKHV/4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