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GWKHV — Datenschutz und Datensicherheit</w:t>
      </w:r>
    </w:p>
    <w:p>
      <w:r>
        <w:rPr>
          <w:color w:val="555555"/>
          <w:sz w:val="18"/>
        </w:rPr>
        <w:t xml:space="preserve">Gas-Wärme-Kälte-Herkunftsnachweisregister-Verordnung</w:t>
      </w:r>
    </w:p>
    <w:p>
      <w:r>
        <w:rPr>
          <w:color w:val="555555"/>
          <w:sz w:val="18"/>
        </w:rPr>
        <w:t xml:space="preserve">Stand: 01.05.2024 (konsolidierte Textfassung, kein amtliches Inkrafttretensdatum)</w:t>
      </w:r>
    </w:p>
    <w:p>
      <w:r>
        <w:t xml:space="preserve">Das Umweltbundesamt trifft bei der Einrichtung und bei dem Betrieb der Herkunftsnachweisregister nach § 3 die erforderlichen technischen und organisatorischen Maßnahmen zur Sicherstellung von Datenschutz und Datensicherheit nach den Artikeln 24, 25 und 32 der Verordnung (EU) 2016/679 des Europäischen Parlaments und des Rates vom 27. April 2016 zum Schutz natürlicher Personen bei der Verarbeitung personenbezogener Daten, zum freien Datenverkehr und zur Aufhebung der Richtlinie 95/46/EG (Datenschutz-Grundverordnung) (ABl. L 119 vom 4.5.2016, S. 1; L 74 vom 4.3.2021, S. 35). Es berücksichtigt die einschlägigen Standards und Empfehlungen des Bundesamtes für Sicherheit in der Informationstechnik.</w:t>
      </w:r>
    </w:p>
    <w:p>
      <w:r>
        <w:rPr>
          <w:color w:val="555555"/>
          <w:sz w:val="17"/>
        </w:rPr>
        <w:t xml:space="preserve">Zitiervorschlag: § 36 GWKHV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https://recht.nulegal.eu/gesetze/GWKHV/36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