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GWKHV — Zusätzliche Mindestangaben in Herkunftsnachweisen für Wärme oder Kälte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(1) Ein Herkunftsnachweis für Wärme oder Kälte muss zusätzlich zu den Angaben nach § 17 die Angaben nach § 15 Absatz 5 enthalten.</w:t>
      </w:r>
    </w:p>
    <w:p>
      <w:r>
        <w:t xml:space="preserve">(2) Ein Herkunftsnachweis für Wärme oder Kälte für thermische Energie auf Basis von Gas aus erneuerbaren Energien oder auf Basis von kohlenstoffarmem Gas muss die Angaben nach § 30 Absatz 2 enthalten.</w:t>
      </w:r>
    </w:p>
    <w:p>
      <w:r>
        <w:rPr>
          <w:color w:val="555555"/>
          <w:sz w:val="17"/>
        </w:rPr>
        <w:t xml:space="preserve">Zitiervorschlag: § 32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