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GWDAPrV — Schwerbehinderte und diesen gleichgestellte Menschen</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Schwerbehinderten und diesen gleichgestellten Menschen werden in den Auswahl- und Prüfungsverfahren sowie zum Erbringen von Leistungsnachweisen Erleichterungen gewährt, die ihrer Behinderung angemessenen sind. Hierauf sind sie durch die Einstellungsbehörde rechtzeitig hinzuweisen. Art und Umfang der Erleichterungen sind mit ihnen und der Schwerbehindertenvertretung rechtzeitig zu erörtern. Die Erleichterungen dürfen nicht dazu führen, dass die Anforderungen herabgesetzt werden.</w:t>
      </w:r>
    </w:p>
    <w:p>
      <w:r>
        <w:t xml:space="preserve">(2) Entscheidungen über Prüfungserleichterungen trifft das Prüfungsamt.</w:t>
      </w:r>
    </w:p>
    <w:p>
      <w:r>
        <w:rPr>
          <w:color w:val="555555"/>
          <w:sz w:val="17"/>
        </w:rPr>
        <w:t xml:space="preserve">Zitiervorschlag: § 6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