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82b GWB — Besondere Ermittlungsbefugnisse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In Verfahren zur Festsetzung einer Geldbuße nach § 81 oder zur Festsetzung eines Haftungsbetrages nach § 81e sind über § 46 Absatz 2 des Gesetzes über Ordnungswidrigkeiten hinaus § 59 Absatz 1, 2, 3 Satz 1 und 2, Absatz 4 und 5 und im Rahmen von Durchsuchungen § 59b Absatz 3 Satz 1 und Absatz 5 Satz 2 und 3 entsprechend anzuwenden. § 59 Absatz 4 Satz 2 ist bei Auskunftsverlangen und Herausgabeverlangen nach § 59 Absatz 1 und 2 oder Verlangen nach § 59b Absatz 3 Satz 1 Nummer 3 in Bezug auf natürliche Personen entsprechend anzuwenden.</w:t>
      </w:r>
    </w:p>
    <w:p>
      <w:r>
        <w:t xml:space="preserve">(2) Absatz 1 Satz 2 und § 59 Absatz 1, 2, 3 Satz 1 und 2, Absatz 4 und 5 gelten für die Erteilung einer Auskunft oder die Herausgabe von Unterlagen an das Gericht entsprechend.</w:t>
      </w:r>
    </w:p>
    <w:p>
      <w:r>
        <w:t xml:space="preserve">(3) Schriftliche oder protokollierte Auskünfte, die aufgrund von Auskunftsverlangen nach Absatz 1 in Verbindung mit § 59 erteilt wurden, sowie Protokolle nach Absatz 1 in Verbindung mit § 59b Absatz 3 Satz 1 Nummer 3 können als Urkunden in das gerichtliche Verfahren eingebracht werden. § 250 der Strafprozessordnung ist insoweit nicht anzuwenden.</w:t>
      </w:r>
    </w:p>
    <w:p>
      <w:r>
        <w:rPr>
          <w:color w:val="555555"/>
          <w:sz w:val="17"/>
        </w:rPr>
        <w:t xml:space="preserve">Zitiervorschlag: § 82b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https://recht.nulegal.eu/gesetze/GWB/82b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