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81j GWB — Allgemeine Voraussetzungen für die Kronzeugenbehandlung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Kronzeugenbehandlung kann nur gewährt werden, wenn der Antragsteller</w:t>
      </w:r>
    </w:p>
    <w:p>
      <w:pPr>
        <w:ind w:left="420"/>
      </w:pPr>
      <w:r>
        <w:t xml:space="preserve">1. seine Kenntnis von dem Kartell und seine Beteiligung daran in dem Antrag auf Kronzeugenbehandlung gegenüber der Kartellbehörde offenlegt oder ein Kartellbeteiligter im Fall eines zu seinen Gunsten geltenden Antrags umfassend an der Aufklärung des Sachverhalts mitwirkt;</w:t>
      </w:r>
    </w:p>
    <w:p>
      <w:pPr>
        <w:ind w:left="420"/>
      </w:pPr>
      <w:r>
        <w:t xml:space="preserve">2. seine Beteiligung an dem Kartell unmittelbar nach Stellung des Antrags auf Kronzeugenbehandlung beendet, soweit nicht einzelne Handlungen nach Auffassung der Kartellbehörde möglicherweise erforderlich sind, um die Integrität ihrer Untersuchung zu wahren;</w:t>
      </w:r>
    </w:p>
    <w:p>
      <w:pPr>
        <w:ind w:left="420"/>
      </w:pPr>
      <w:r>
        <w:t xml:space="preserve">3. ab dem Zeitpunkt der Stellung des Antrags auf Kronzeugenbehandlung bis zur Beendigung des kartellbehördlichen Verfahrens gegenüber allen Kartellbeteiligten der Pflicht zur ernsthaften, fortgesetzten und zügigen Kooperation genügt; diese beinhaltet insbesondere, dass er</w:t>
      </w:r>
    </w:p>
    <w:p>
      <w:pPr>
        <w:ind w:left="780"/>
      </w:pPr>
      <w:r>
        <w:t xml:space="preserve">a) unverzüglich alle ihm zugänglichen Informationen über und Beweise für das Kartell zur Verfügung stellt,</w:t>
      </w:r>
    </w:p>
    <w:p>
      <w:pPr>
        <w:ind w:left="780"/>
      </w:pPr>
      <w:r>
        <w:t xml:space="preserve">b) jede Anfrage beantwortet, die zur Feststellung des Sachverhalts beitragen kann,</w:t>
      </w:r>
    </w:p>
    <w:p>
      <w:pPr>
        <w:ind w:left="780"/>
      </w:pPr>
      <w:r>
        <w:t xml:space="preserve">c) dafür sorgt, dass Mitglieder der Aufsichts- und Leitungsorgane sowie sonstige Mitarbeiter für Befragungen zur Verfügung stehen; bei früheren Mitgliedern der Aufsichts- und Leitungsorgane sowie sonstigen früheren Mitarbeitern genügt es, hierauf hinzuwirken,</w:t>
      </w:r>
    </w:p>
    <w:p>
      <w:pPr>
        <w:ind w:left="780"/>
      </w:pPr>
      <w:r>
        <w:t xml:space="preserve">d) Informationen über und Beweise für das Kartell nicht vernichtet, verfälscht oder unterdrückt und</w:t>
      </w:r>
    </w:p>
    <w:p>
      <w:pPr>
        <w:ind w:left="780"/>
      </w:pPr>
      <w:r>
        <w:t xml:space="preserve">e) weder die Tatsache der Stellung eines Antrags auf Kronzeugenbehandlung noch dessen Inhalt offenlegt, bis die Kartellbehörde ihn von dieser Pflicht entbindet;</w:t>
      </w:r>
    </w:p>
    <w:p>
      <w:pPr>
        <w:ind w:left="420"/>
      </w:pPr>
      <w:r>
        <w:t xml:space="preserve">4. während er die Stellung des Antrags auf Kronzeugenbehandlung erwogen hat,</w:t>
      </w:r>
    </w:p>
    <w:p>
      <w:pPr>
        <w:ind w:left="780"/>
      </w:pPr>
      <w:r>
        <w:t xml:space="preserve">a) Informationen über oder Beweise für das Kartell weder vernichtet, noch verfälscht oder unterdrückt und</w:t>
      </w:r>
    </w:p>
    <w:p>
      <w:pPr>
        <w:ind w:left="780"/>
      </w:pPr>
      <w:r>
        <w:t xml:space="preserve">b) weder die beabsichtigte Stellung des Antrags auf Kronzeugenbehandlung noch dessen beabsichtigten Inhalt offengelegt hat; dies gilt mit Ausnahme der Offenlegung gegenüber anderen Wettbewerbsbehörden.</w:t>
      </w:r>
    </w:p>
    <w:p>
      <w:r>
        <w:t xml:space="preserve">(2) Die Voraussetzungen des Absatzes 1 finden entsprechend Anwendung auf diejenigen Kartellbeteiligten, zu deren Gunsten der Antrag auf Kronzeugenbehandlung gemäß § 81i Absatz 2 gestellt ist.</w:t>
      </w:r>
    </w:p>
    <w:p>
      <w:r>
        <w:rPr>
          <w:color w:val="555555"/>
          <w:sz w:val="17"/>
        </w:rPr>
        <w:t xml:space="preserve">Zitiervorschlag: § 81j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