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GWB — Bußgeldtatbestände</w:t>
      </w:r>
    </w:p>
    <w:p>
      <w:r>
        <w:rPr>
          <w:color w:val="555555"/>
          <w:sz w:val="18"/>
        </w:rPr>
        <w:t xml:space="preserve">Gesetz gegen Wettbewerbsbeschränkungen</w:t>
      </w:r>
    </w:p>
    <w:p>
      <w:r>
        <w:rPr>
          <w:color w:val="555555"/>
          <w:sz w:val="18"/>
        </w:rPr>
        <w:t xml:space="preserve">Stand: 01.04.2026 (konsolidierte Textfassung, kein amtliches Inkrafttretensdatum)</w:t>
      </w:r>
    </w:p>
    <w:p>
      <w:r>
        <w:t xml:space="preserve">(1) Ordnungswidrig handelt, wer gegen den Vertrag über die Arbeitsweise der Europäischen Union in der Fassung der Bekanntmachung vom 9. Mai 2008 (ABl. C 115 vom 9.5.2008, S. 47) verstößt, indem er vorsätzlich oder fahrlässig</w:t>
      </w:r>
    </w:p>
    <w:p>
      <w:pPr>
        <w:ind w:left="420"/>
      </w:pPr>
      <w:r>
        <w:t xml:space="preserve">1. entgegen Artikel 101 Absatz 1 eine Vereinbarung trifft, einen Beschluss fasst oder Verhaltensweisen aufeinander abstimmt oder</w:t>
      </w:r>
    </w:p>
    <w:p>
      <w:pPr>
        <w:ind w:left="420"/>
      </w:pPr>
      <w:r>
        <w:t xml:space="preserve">2. entgegen Artikel 102 Satz 1 eine beherrschende Stellung missbräuchlich ausnutzt.</w:t>
      </w:r>
    </w:p>
    <w:p>
      <w:r>
        <w:t xml:space="preserve">(2) Ordnungswidrig handelt, wer vorsätzlich oder fahrlässig</w:t>
      </w:r>
    </w:p>
    <w:p>
      <w:pPr>
        <w:ind w:left="420"/>
      </w:pPr>
      <w:r>
        <w:t xml:space="preserve">1. einer Vorschrift der §§ 1, 19, 20 Absatz 1 bis 3 Satz 1, Absatz 3a oder Absatz 5, des § 21 Absatz 3 oder 4, des § 29 Satz 1, des § 29a Absatz 1 Satz 1 oder des § 41 Absatz 1 Satz 1 über das Verbot einer dort genannten Vereinbarung, eines dort genannten Beschlusses, einer aufeinander abgestimmten Verhaltensweise, des Missbrauchs einer marktbeherrschenden Stellung, des Missbrauchs einer Marktstellung oder einer überlegenen Marktmacht, einer unbilligen Behinderung oder unterschiedlichen Behandlung, der Ablehnung der Aufnahme eines Unternehmens, der Ausübung eines Zwangs, der Zufügung eines wirtschaftlichen Nachteils, der missbräuchlichen Ausnutzung einer marktbeherrschenden Stellung oder relativer Marktmacht oder des Vollzugs eines Zusammenschlusses zuwiderhandelt,</w:t>
      </w:r>
    </w:p>
    <w:p>
      <w:pPr>
        <w:ind w:left="420"/>
      </w:pPr>
      <w:r>
        <w:t xml:space="preserve">2. einer vollziehbaren Anordnung nach</w:t>
      </w:r>
    </w:p>
    <w:p>
      <w:pPr>
        <w:ind w:left="780"/>
      </w:pPr>
      <w:r>
        <w:t xml:space="preserve">a) § 19a Absatz 2, § 30 Absatz 3, § 31b Absatz 3 Nummer 1 und 3, § 32 Absatz 1, § 32a Absatz 1, § 32b Absatz 1 Satz 1, § 32f Absatz 3 Satz 1 oder Absatz 4 Satz 1, § 41 Absatz 4 Nummer 2, auch in Verbindung mit § 40 Absatz 3a Satz 2, auch in Verbindung mit § 41 Absatz 2 Satz 3 oder § 42 Absatz 2 Satz 2, oder § 60 oder</w:t>
      </w:r>
    </w:p>
    <w:p>
      <w:pPr>
        <w:ind w:left="780"/>
      </w:pPr>
      <w:r>
        <w:t xml:space="preserve">b) § 39 Absatz 5 oder</w:t>
      </w:r>
    </w:p>
    <w:p>
      <w:pPr>
        <w:ind w:left="780"/>
      </w:pPr>
      <w:r>
        <w:t xml:space="preserve">c) § 47d Absatz 1 Satz 2 in Verbindung mit einer Rechtsverordnung nach § 47f Nummer 1 oder</w:t>
      </w:r>
    </w:p>
    <w:p>
      <w:pPr>
        <w:ind w:left="780"/>
      </w:pPr>
      <w:r>
        <w:t xml:space="preserve">d) § 47d Absatz 1 Satz 5 erster Halbsatz in Verbindung mit einer Rechtsverordnung nach § 47f Nummer 2 zuwiderhandelt,</w:t>
      </w:r>
    </w:p>
    <w:p>
      <w:pPr>
        <w:ind w:left="420"/>
      </w:pPr>
      <w:r>
        <w:t xml:space="preserve">3. entgegen § 39 Absatz 1 einen Zusammenschluss nicht richtig oder nicht vollständig anmeldet,</w:t>
      </w:r>
    </w:p>
    <w:p>
      <w:pPr>
        <w:ind w:left="420"/>
      </w:pPr>
      <w:r>
        <w:t xml:space="preserve">4. entgegen § 39 Absatz 6 eine Anzeige nicht, nicht richtig, nicht vollständig oder nicht rechtzeitig erstattet,</w:t>
      </w:r>
    </w:p>
    <w:p>
      <w:pPr>
        <w:ind w:left="420"/>
      </w:pPr>
      <w:r>
        <w:t xml:space="preserve">5. einer vollziehbaren Auflage nach § 40 Absatz 3 Satz 1 oder § 42 Absatz 2 Satz 1 zuwiderhandelt,</w:t>
      </w:r>
    </w:p>
    <w:p>
      <w:pPr>
        <w:ind w:left="420"/>
      </w:pPr>
      <w:r>
        <w:t xml:space="preserve">5a. einer Rechtsverordnung nach § 47f Nummer 3 Buchstabe a, b oder c oder einer vollziehbaren Anordnung aufgrund einer solchen Rechtsverordnung zuwiderhandelt, soweit die Rechtsverordnung für einen bestimmten Tatbestand auf diese Bußgeldvorschrift verweist,</w:t>
      </w:r>
    </w:p>
    <w:p>
      <w:pPr>
        <w:ind w:left="420"/>
      </w:pPr>
      <w:r>
        <w:t xml:space="preserve">5b. entgegen § 47k Absatz 2 Satz 1, auch in Verbindung mit Satz 2, jeweils in Verbindung mit einer Rechtsverordnung nach § 47k Absatz 8 Satz 1 Nummer 1 oder Nummer 2, eine dort genannte Änderung oder Mengenangabe nicht, nicht richtig, nicht vollständig oder nicht rechtzeitig übermittelt,</w:t>
      </w:r>
    </w:p>
    <w:p>
      <w:pPr>
        <w:ind w:left="420"/>
      </w:pPr>
      <w:r>
        <w:t xml:space="preserve">6. entgegen § 59 Absatz 2 oder Absatz 4, auch in Verbindung mit § 47d Absatz 1 Satz 1, § 47k Absatz 7 oder § 82b Absatz 1, ein Auskunftsverlangen nicht, nicht richtig, nicht vollständig oder nicht rechtzeitig beantwortet oder Unterlagen nicht, nicht vollständig oder nicht rechtzeitig herausgibt,</w:t>
      </w:r>
    </w:p>
    <w:p>
      <w:pPr>
        <w:ind w:left="420"/>
      </w:pPr>
      <w:r>
        <w:t xml:space="preserve">7. entgegen § 59 Absatz 1 Satz 8, auch in Verbindung mit § 82b Absatz 1, nicht zu einer Befragung erscheint,</w:t>
      </w:r>
    </w:p>
    <w:p>
      <w:pPr>
        <w:ind w:left="420"/>
      </w:pPr>
      <w:r>
        <w:t xml:space="preserve">8. entgegen § 59a Absatz 2, auch in Verbindung mit § 47d Absatz 1 Satz 1 und § 47k Absatz 7, geschäftliche Unterlagen nicht, nicht vollständig oder nicht rechtzeitig zur Einsichtnahme und Prüfung vorlegt oder die Prüfung von geschäftlichen Unterlagen sowie das Betreten von Geschäftsräumen und -grundstücken nicht duldet,</w:t>
      </w:r>
    </w:p>
    <w:p>
      <w:pPr>
        <w:ind w:left="420"/>
      </w:pPr>
      <w:r>
        <w:t xml:space="preserve">9. entgegen § 59b Absatz 5 Satz 2, auch in Verbindung mit § 82b Absatz 1, eine Durchsuchung von Geschäftsräumen oder geschäftlich genutzten Grundstücken oder Sachen nicht duldet,</w:t>
      </w:r>
    </w:p>
    <w:p>
      <w:pPr>
        <w:ind w:left="420"/>
      </w:pPr>
      <w:r>
        <w:t xml:space="preserve">10. ein Siegel bricht, das von den Bediensteten der Kartellbehörde oder von einer von diesen Bediensteten ermächtigten oder benannten Person gemäß § 59b Absatz 3 Satz 1 Nummer 2, auch in Verbindung mit § 82b Absatz 1, angebracht worden ist, oder</w:t>
      </w:r>
    </w:p>
    <w:p>
      <w:pPr>
        <w:ind w:left="420"/>
      </w:pPr>
      <w:r>
        <w:t xml:space="preserve">11. ein Verlangen nach § 59b Absatz 3 Satz 1 Nummer 3, auch in Verbindung mit § 82b Absatz 1, nicht, nicht richtig, nicht vollständig oder nicht rechtzeitig beantwortet.</w:t>
      </w:r>
    </w:p>
    <w:p>
      <w:r>
        <w:t xml:space="preserve">(3) Ordnungswidrig handelt, wer</w:t>
      </w:r>
    </w:p>
    <w:p>
      <w:pPr>
        <w:ind w:left="420"/>
      </w:pPr>
      <w:r>
        <w:t xml:space="preserve">1. entgegen § 21 Absatz 1 zu einer Liefersperre oder Bezugssperre auffordert,</w:t>
      </w:r>
    </w:p>
    <w:p>
      <w:pPr>
        <w:ind w:left="420"/>
      </w:pPr>
      <w:r>
        <w:t xml:space="preserve">2. entgegen § 21 Absatz 2 einen Nachteil androht oder zufügt oder einen Vorteil verspricht oder gewährt oder</w:t>
      </w:r>
    </w:p>
    <w:p>
      <w:pPr>
        <w:ind w:left="420"/>
      </w:pPr>
      <w:r>
        <w:t xml:space="preserve">3. entgegen § 24 Absatz 4 Satz 3 oder § 39 Absatz 3 Satz 5 eine Angabe macht oder benutzt.</w:t>
      </w:r>
    </w:p>
    <w:p>
      <w:r>
        <w:rPr>
          <w:color w:val="555555"/>
          <w:sz w:val="17"/>
        </w:rPr>
        <w:t xml:space="preserve">Zitiervorschlag: § 81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