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GWB — Rechtsbeschwerdeentscheidung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Der Bundesgerichtshof entscheidet durch Beschluss.</w:t>
      </w:r>
    </w:p>
    <w:p>
      <w:r>
        <w:t xml:space="preserve">(2) Ist die Rechtsbeschwerde unzulässig, so verwirft sie der Bundesgerichtshof.</w:t>
      </w:r>
    </w:p>
    <w:p>
      <w:r>
        <w:t xml:space="preserve">(3) Ist die Rechtsbeschwerde unbegründet, so weist der Bundesgerichtshof die Rechtsbeschwerde zurück.</w:t>
      </w:r>
    </w:p>
    <w:p>
      <w:r>
        <w:t xml:space="preserve">(4) Ist die Rechtsbeschwerde begründet, so kann der Bundesgerichtshof</w:t>
      </w:r>
    </w:p>
    <w:p>
      <w:pPr>
        <w:ind w:left="420"/>
      </w:pPr>
      <w:r>
        <w:t xml:space="preserve">1. in der Sache entsprechend § 76 Absatz 2 bis 5 selbst entscheiden,</w:t>
      </w:r>
    </w:p>
    <w:p>
      <w:pPr>
        <w:ind w:left="420"/>
      </w:pPr>
      <w:r>
        <w:t xml:space="preserve">2. den angefochtenen Beschluss aufheben und die Sache zur anderweitigen Verhandlung und Entscheidung zurückverweisen.</w:t>
      </w:r>
    </w:p>
    <w:p>
      <w:r>
        <w:t xml:space="preserve">Der Bundesgerichtshof verweist den Rechtsstreit zurück, wenn der im Rechtsbeschwerdeverfahren entsprechend § 142 Absatz 1 Satz 2 in Verbindung mit § 65 Absatz 2 der Verwaltungsgerichtsordnung Beigeladene ein berechtigtes Interesse daran hat.</w:t>
      </w:r>
    </w:p>
    <w:p>
      <w:r>
        <w:t xml:space="preserve">(5) Ergibt die Begründung der Beschwerdeentscheidung zwar eine Rechtsverletzung, stellt sich die Beschwerdeentscheidung selbst aber aus anderen Gründen als richtig dar, so ist die Rechtsbeschwerde zurückzuweisen.</w:t>
      </w:r>
    </w:p>
    <w:p>
      <w:r>
        <w:t xml:space="preserve">(6) Das Beschwerdegericht hat seiner Entscheidung nach einer Zurückverweisung die rechtliche Beurteilung des Bundesgerichtshofs zugrunde zu legen.</w:t>
      </w:r>
    </w:p>
    <w:p>
      <w:r>
        <w:t xml:space="preserve">(7) Der Beschluss ist zu begründen und den Beteiligten zuzustellen.</w:t>
      </w:r>
    </w:p>
    <w:p>
      <w:r>
        <w:rPr>
          <w:color w:val="555555"/>
          <w:sz w:val="17"/>
        </w:rPr>
        <w:t xml:space="preserve">Zitiervorschlag: § 80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