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GWB — Grundsätze für die Beurteilung von Zusammenschlüssen</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Ein Zusammenschluss, durch den wirksamer Wettbewerb erheblich behindert würde, insbesondere von dem zu erwarten ist, dass er eine marktbeherrschende Stellung begründet oder verstärkt, ist vom Bundeskartellamt zu untersagen. Dies gilt nicht, wenn</w:t>
      </w:r>
    </w:p>
    <w:p>
      <w:pPr>
        <w:ind w:left="420"/>
      </w:pPr>
      <w:r>
        <w:t xml:space="preserve">1. die beteiligten Unternehmen nachweisen, dass durch den Zusammenschluss auch Verbesserungen der Wettbewerbsbedingungen eintreten und diese Verbesserungen die Behinderung des Wettbewerbs überwiegen, oder</w:t>
      </w:r>
    </w:p>
    <w:p>
      <w:pPr>
        <w:ind w:left="420"/>
      </w:pPr>
      <w:r>
        <w:t xml:space="preserve">2. die Untersagungsvoraussetzungen ausschließlich auf Märkten vorliegen, auf denen seit mindestens fünf Jahren Waren oder gewerbliche Leistungen angeboten werden und auf denen im letzten Kalenderjahr im Inland insgesamt weniger als 20 Millionen Euro umgesetzt wurden, es sei denn, es handelt sich um Märkte im Sinne des § 18 Absatz 2a oder einen Fall des § 35 Absatz 1a, oder</w:t>
      </w:r>
    </w:p>
    <w:p>
      <w:pPr>
        <w:ind w:left="420"/>
      </w:pPr>
      <w:r>
        <w:t xml:space="preserve">3. die marktbeherrschende Stellung eines Zeitungs- oder Zeitschriftenverlags verstärkt wird, der einen kleinen oder mittleren Zeitungs- oder Zeitschriftenverlag übernimmt, falls nachgewiesen wird, dass der übernommene Verlag in den letzten drei Jahren jeweils in der Gewinn- und Verlustrechnung nach § 275 des Handelsgesetzbuchs einen erheblichen Jahresfehlbetrag auszuweisen hatte und er ohne den Zusammenschluss in seiner Existenz gefährdet wäre. Ferner muss nachgewiesen werden, dass vor dem Zusammenschluss kein anderer Erwerber gefunden wurde, der eine wettbewerbskonformere Lösung sichergestellt hätte.</w:t>
      </w:r>
    </w:p>
    <w:p>
      <w:r>
        <w:t xml:space="preserve">(2) Ist ein beteiligtes Unternehmen ein abhängiges oder herrschendes Unternehmen im Sinne des § 17 des Aktiengesetzes oder ein Konzernunternehmen im Sinne des § 18 des Aktiengesetzes, sind die so verbundenen Unternehmen als einheitliches Unternehmen anzusehen. Wirken mehrere Unternehmen derart zusammen, dass sie gemeinsam einen beherrschenden Einfluss auf ein anderes Unternehmen ausüben können, gilt jedes von ihnen als herrschendes.</w:t>
      </w:r>
    </w:p>
    <w:p>
      <w:r>
        <w:t xml:space="preserve">(3) Steht einer Person oder Personenvereinigung, die nicht Unternehmen ist, die Mehrheitsbeteiligung an einem Unternehmen zu, gilt sie als Unternehmen.</w:t>
      </w:r>
    </w:p>
    <w:p>
      <w:r>
        <w:rPr>
          <w:color w:val="555555"/>
          <w:sz w:val="17"/>
        </w:rPr>
        <w:t xml:space="preserve">Zitiervorschlag: § 36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