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33h GWB — Verjährung</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Ansprüche aus § 33 Absatz 1 und § 33a Absatz 1 verjähren in fünf Jahren.</w:t>
      </w:r>
    </w:p>
    <w:p>
      <w:r>
        <w:t xml:space="preserve">(2) Die Verjährungsfrist beginnt mit dem Schluss des Jahres, in dem</w:t>
      </w:r>
    </w:p>
    <w:p>
      <w:pPr>
        <w:ind w:left="420"/>
      </w:pPr>
      <w:r>
        <w:t xml:space="preserve">1. der Anspruch entstanden ist,</w:t>
      </w:r>
    </w:p>
    <w:p>
      <w:pPr>
        <w:ind w:left="420"/>
      </w:pPr>
      <w:r>
        <w:t xml:space="preserve">2. der Anspruchsberechtigte Kenntnis erlangt hat oder ohne grobe Fahrlässigkeit hätte erlangen müssen</w:t>
      </w:r>
    </w:p>
    <w:p>
      <w:pPr>
        <w:ind w:left="780"/>
      </w:pPr>
      <w:r>
        <w:t xml:space="preserve">a) von den Umständen, die den Anspruch begründen, und davon, dass sich daraus ein Verstoß nach § 33 Absatz 1 ergibt, sowie</w:t>
      </w:r>
    </w:p>
    <w:p>
      <w:pPr>
        <w:ind w:left="780"/>
      </w:pPr>
      <w:r>
        <w:t xml:space="preserve">b) von der Identität des Rechtsverletzers und</w:t>
      </w:r>
    </w:p>
    <w:p>
      <w:pPr>
        <w:ind w:left="420"/>
      </w:pPr>
      <w:r>
        <w:t xml:space="preserve">3. der den Anspruch begründende Verstoß nach § 33 Absatz 1 beendet worden ist.</w:t>
      </w:r>
    </w:p>
    <w:p>
      <w:r>
        <w:t xml:space="preserve">(3) Ansprüche aus § 33 Absatz 1 und § 33a Absatz 1 verjähren ohne Rücksicht auf die Kenntnis oder grob fahrlässige Unkenntnis von den Umständen nach Absatz 2 Nummer 2 in zehn Jahren von dem Zeitpunkt an, in dem</w:t>
      </w:r>
    </w:p>
    <w:p>
      <w:pPr>
        <w:ind w:left="420"/>
      </w:pPr>
      <w:r>
        <w:t xml:space="preserve">1. der Anspruch entstanden ist und</w:t>
      </w:r>
    </w:p>
    <w:p>
      <w:pPr>
        <w:ind w:left="420"/>
      </w:pPr>
      <w:r>
        <w:t xml:space="preserve">2. der Verstoß nach § 33 Absatz 1 beendet wurde.</w:t>
      </w:r>
    </w:p>
    <w:p>
      <w:r>
        <w:t xml:space="preserve">(4) Im Übrigen verjähren die Ansprüche in 30 Jahren nach dem Verstoß nach § 33 Absatz 1, der den Schaden ausgelöst hat.</w:t>
      </w:r>
    </w:p>
    <w:p>
      <w:r>
        <w:t xml:space="preserve">(5) Verjährung tritt ein, wenn eine der Fristen nach den Absätzen 1, 3 oder 4 abgelaufen ist.</w:t>
      </w:r>
    </w:p>
    <w:p>
      <w:r>
        <w:t xml:space="preserve">(6) Die Verjährung eines Anspruchs nach § 33 Absatz 1 oder nach § 33a Absatz 1 wird gehemmt, wenn</w:t>
      </w:r>
    </w:p>
    <w:p>
      <w:pPr>
        <w:ind w:left="420"/>
      </w:pPr>
      <w:r>
        <w:t xml:space="preserve">1. eine Kartellbehörde Maßnahmen im Hinblick auf eine Untersuchung oder auf ihr Verfahren wegen eines Verstoßes im Sinne des § 33 Absatz 1 trifft;</w:t>
      </w:r>
    </w:p>
    <w:p>
      <w:pPr>
        <w:ind w:left="420"/>
      </w:pPr>
      <w:r>
        <w:t xml:space="preserve">2. die Europäische Kommission oder eine Wettbewerbsbehörde eines anderen Mitgliedstaates der Europäischen Union oder das als solche handelnde Gericht Maßnahmen im Hinblick auf eine Untersuchung oder auf ihr Verfahren wegen eines Verstoßes gegen Artikel 101 oder 102 des Vertrages über die Arbeitsweise der Europäischen Union oder gegen eine Bestimmung des nationalen Wettbewerbsrechts eines anderen Mitgliedstaates der Europäischen Union im Sinne des § 89e Absatz 2 trifft;</w:t>
      </w:r>
    </w:p>
    <w:p>
      <w:pPr>
        <w:ind w:left="420"/>
      </w:pPr>
      <w:r>
        <w:t xml:space="preserve">3. die Europäische Kommission oder eine Behörde, die die in Artikel 1 Absatz 6 der Verordnung (EU) 2022/1925 genannten Vorschriften anwendet, Maßnahmen im Hinblick auf eine Untersuchung oder auf ihr Verfahren wegen eines Verstoßes gegen die Artikel 5, 6 oder 7 der Verordnung (EU) Nr. 2022/1925 trifft, oder</w:t>
      </w:r>
    </w:p>
    <w:p>
      <w:pPr>
        <w:ind w:left="420"/>
      </w:pPr>
      <w:r>
        <w:t xml:space="preserve">4. der Anspruchsberechtigte gegen den Rechtsverletzer Klage auf Auskunft oder Herausgabe von Beweismitteln nach § 33g erhoben hat.</w:t>
      </w:r>
    </w:p>
    <w:p>
      <w:r>
        <w:t xml:space="preserve">Die Hemmung endet ein Jahr nach der bestands- und rechtskräftigen Entscheidung oder der anderweitigen Erledigung des Verfahrens. § 204 Absatz 2 Satz 2 und 3 des Bürgerlichen Gesetzbuchs findet entsprechende Anwendung.</w:t>
      </w:r>
    </w:p>
    <w:p>
      <w:r>
        <w:t xml:space="preserve">(7) Die Verjährungsfrist eines Anspruchs auf Ausgleichung nach § 33d Absatz 2 wegen der Befriedigung eines Schadensersatzanspruchs nach § 33a Absatz 1 beginnt mit der Befriedigung dieses Schadensersatzanspruchs.</w:t>
      </w:r>
    </w:p>
    <w:p>
      <w:r>
        <w:t xml:space="preserve">(8) Abweichend von Absatz 2 beginnt die Verjährungsfrist des Schadensersatzanspruchs nach § 33a Absatz 1 von Geschädigten,</w:t>
      </w:r>
    </w:p>
    <w:p>
      <w:pPr>
        <w:ind w:left="420"/>
      </w:pPr>
      <w:r>
        <w:t xml:space="preserve">1. die nicht unmittelbare oder mittelbare Abnehmer oder Lieferanten des Kronzeugen sind, gegen den Kronzeugen mit dem Schluss des Jahres, in dem der Geschädigte von den übrigen Rechtsverletzern keinen vollständigen Ersatz seines aus dem Verstoß entstehenden Schadens erlangen konnte;</w:t>
      </w:r>
    </w:p>
    <w:p>
      <w:pPr>
        <w:ind w:left="420"/>
      </w:pPr>
      <w:r>
        <w:t xml:space="preserve">2. die nicht unmittelbare oder mittelbare Abnehmer oder Lieferanten eines kleinen oder mittleren Unternehmens nach § 33d Absatz 3 Satz 1 sind, gegen dieses Unternehmen mit dem Schluss des Jahres, in dem der Geschädigte nach § 33d Absatz 3 Satz 2 von den übrigen Rechtsverletzern mit Ausnahme des Kronzeugen keinen vollständigen Ersatz seines aus dem Verstoß entstehenden Schadens erlangen konnte.</w:t>
      </w:r>
    </w:p>
    <w:p>
      <w:r>
        <w:t xml:space="preserve">Absatz 3 findet keine Anwendung auf Schadensersatzansprüche, deren Verjährungsfrist nach Maßgabe dieses Absatzes beginnt.</w:t>
      </w:r>
    </w:p>
    <w:p>
      <w:r>
        <w:rPr>
          <w:color w:val="555555"/>
          <w:sz w:val="17"/>
        </w:rPr>
        <w:t xml:space="preserve">Zitiervorschlag: § 33h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https://recht.nulegal.eu/gesetze/GWB/33h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