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32g GWB — Untersuchung von möglichen Verstößen gegen die Verordnung (EU) 2022/1925 (Digital Markets Act)</w:t>
      </w:r>
    </w:p>
    <w:p>
      <w:r>
        <w:rPr>
          <w:color w:val="555555"/>
          <w:sz w:val="18"/>
        </w:rPr>
        <w:t xml:space="preserve">Gesetz gegen Wettbewerbsbeschränkungen</w:t>
      </w:r>
    </w:p>
    <w:p>
      <w:r>
        <w:rPr>
          <w:color w:val="555555"/>
          <w:sz w:val="18"/>
        </w:rPr>
        <w:t xml:space="preserve">Stand: 07.11.2023 (konsolidierte Textfassung, kein amtliches Inkrafttretensdatum)</w:t>
      </w:r>
    </w:p>
    <w:p>
      <w:r>
        <w:t xml:space="preserve">(1) Das Bundeskartellamt kann eine Untersuchung bei einer möglichen Nichteinhaltung der Artikel 5, 6 oder 7 der Verordnung (EU) 2022/1925 des Europäischen Parlaments und des Rates vom 14. September 2022 über bestreitbare und faire Märkte im digitalen Sektor und zur Änderung der Richtlinien (EU) 2019/1937 und (EU) 2020/1828 (Gesetz über digitale Märkte) (ABl. L 265 vom 12.10.2022, S. 1) durch ein nach Artikel 3 der Verordnung benanntes Unternehmen durchführen.</w:t>
      </w:r>
    </w:p>
    <w:p>
      <w:r>
        <w:t xml:space="preserve">(2) Das Bundeskartellamt kann alle für die Untersuchung nach Absatz 1 erforderlichen Ermittlungen durchführen. Die §§ 57 bis 59b und 61 gelten entsprechend. Sofern die Ermittlungen einen möglichen Verstoß gegen Artikel 7 der Verordnung (EU) 2022/1925 zum Gegenstand haben, gibt das Bundeskartellamt der Bundesnetzagentur die Möglichkeit zur Stellungnahme.</w:t>
      </w:r>
    </w:p>
    <w:p>
      <w:r>
        <w:t xml:space="preserve">(3) Das Bundeskartellamt erstattet der Europäischen Kommission Bericht über die Ergebnisse der Untersuchung nach Absatz 1. Es kann einen Bericht über die Ergebnisse der Untersuchung veröffentlichen.</w:t>
      </w:r>
    </w:p>
    <w:p>
      <w:r>
        <w:rPr>
          <w:color w:val="555555"/>
          <w:sz w:val="17"/>
        </w:rPr>
        <w:t xml:space="preserve">Zitiervorschlag: § 32g GWB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https://recht.nulegal.eu/gesetze/GWB/32g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