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31a GWB — Wasserwirtschaft, Meldepflicht</w:t>
      </w:r>
    </w:p>
    <w:p>
      <w:r>
        <w:rPr>
          <w:color w:val="555555"/>
          <w:sz w:val="18"/>
        </w:rPr>
        <w:t xml:space="preserve">Gesetz gegen Wettbewerbsbeschränkungen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Verträge nach § 31 Absatz 1 Nummer 1, 2 und 4 sowie ihre Änderungen und Ergänzungen bedürfen zu ihrer Wirksamkeit der vollständigen Anmeldung bei der Kartellbehörde. Bei der Anmeldung sind für jedes beteiligte Unternehmen anzugeben:</w:t>
      </w:r>
    </w:p>
    <w:p>
      <w:pPr>
        <w:ind w:left="420"/>
      </w:pPr>
      <w:r>
        <w:t xml:space="preserve">1. Firma oder sonstige Bezeichnung,</w:t>
      </w:r>
    </w:p>
    <w:p>
      <w:pPr>
        <w:ind w:left="420"/>
      </w:pPr>
      <w:r>
        <w:t xml:space="preserve">2. Ort der Niederlassung oder Sitz,</w:t>
      </w:r>
    </w:p>
    <w:p>
      <w:pPr>
        <w:ind w:left="420"/>
      </w:pPr>
      <w:r>
        <w:t xml:space="preserve">3. Rechtsform und Anschrift sowie</w:t>
      </w:r>
    </w:p>
    <w:p>
      <w:pPr>
        <w:ind w:left="420"/>
      </w:pPr>
      <w:r>
        <w:t xml:space="preserve">4. Name und Anschrift des bestellten Vertreters oder des sonstigen Bevollmächtigten, bei juristischen Personen des gesetzlichen Vertreters.</w:t>
      </w:r>
    </w:p>
    <w:p>
      <w:r>
        <w:t xml:space="preserve">(2) Die Beendigung oder Aufhebung der in § 31 Absatz 1 Nummer 1, 2 und 4 genannten Verträge ist der Kartellbehörde mitzuteilen.</w:t>
      </w:r>
    </w:p>
    <w:p>
      <w:r>
        <w:rPr>
          <w:color w:val="555555"/>
          <w:sz w:val="17"/>
        </w:rPr>
        <w:t xml:space="preserve">Zitiervorschlag: § 31a GWB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https://recht.nulegal.eu/gesetze/GWB/31a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