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186a GWB — Fusionskontrolle im Krankenhausbereich</w:t>
      </w:r>
    </w:p>
    <w:p>
      <w:r>
        <w:rPr>
          <w:color w:val="555555"/>
          <w:sz w:val="18"/>
        </w:rPr>
        <w:t xml:space="preserve">Gesetz gegen Wettbewerbsbeschränkungen</w:t>
      </w:r>
    </w:p>
    <w:p>
      <w:r>
        <w:rPr>
          <w:color w:val="555555"/>
          <w:sz w:val="18"/>
        </w:rPr>
        <w:t xml:space="preserve">Stand: 15.04.2026 (konsolidierte Textfassung, kein amtliches Inkrafttretensdatum)</w:t>
      </w:r>
    </w:p>
    <w:p>
      <w:r>
        <w:t xml:space="preserve">(1) Für einen Zusammenschluss im Sinne des § 37, bei dem mindestens zwei Krankenhäuser im Sinne des § 107 Absatz 1 des Fünften Buches Sozialgesetzbuch oder einzelne medizinische Fachbereiche von mindestens zwei solchen Krankenhäusern ganz oder teilweise zusammengeschlossen werden, haben die Zusammenschlussbeteiligten bei Eröffnung des Geltungsbereichs der Zusammenschlusskontrolle bei der für die Krankenhausplanung zuständigen Behörde des Landes, in dem sich ein von dem Zusammenschluss betroffenes Krankenhaus oder ein von dem Zusammenschluss betroffener medizinischer Fachbereich eines am Zusammenschluss beteiligten Krankenhauses befindet, die Bestätigung zu beantragen, dass der Zusammenschluss dieser Krankenhäuser oder dieser einzelnen medizinischen Fachbereiche der am Zusammenschluss beteiligten Krankenhäuser zur Verbesserung der Krankenhausversorgung für erforderlich gehalten wird. Die von der für die Krankenhausplanung zuständige Landesbehörde auf Antrag nach Satz 1 erteilte Erforderlichkeitsbestätigung erstreckt sich nur auf Märkte, auf denen die vom Zusammenschluss betroffenen Krankenhäuser im Sinne des § 107 Absatz 1 des Fünften Buches Sozialgesetzbuch oder medizinischen Fachbereiche Leistungen im Sinne des § 39 Absatz 1 Satz 1 des Fünften Buches Sozialgesetzbuch erbringen. Sind mehrere Landesbehörden nach Satz 1 zuständig, entscheiden diese einvernehmlich mit einer gemeinsamen schriftlichen oder elektronischen Bestätigung.</w:t>
      </w:r>
    </w:p>
    <w:p>
      <w:r>
        <w:t xml:space="preserve">(2) Anträge auf Erteilung der Erforderlichkeitsbestätigung nach Absatz 1 Satz 1 sowie die Entscheidung über diese sind unverzüglich durch die für die Krankenhausplanung zuständige Landesbehörde auf ihrer Internetseite unter Nennung der Zusammenschlussbeteiligten bekanntzumachen. Die für die Krankenhausplanung zuständige Landesbehörde setzt sich mit dem Bundeskartellamt vor der Erteilung einer Erforderlichkeitsbestätigung ins Benehmen. Über den Antrag nach Absatz 1 Satz 1 darf nicht vor Ablauf von einem Monat nach dessen Bekanntmachung entschieden werden. Wird der Antrag nicht innerhalb von drei Monaten nach der Stellung des Antrags nach Absatz 1 Satz 1 beschieden, gilt er als abgelehnt. Die für die Krankenhausplanung zuständige Landesbehörde kann mit Zustimmung aller Zusammenschlussbeteiligten die in Satz 4 genannte Frist verlängern.</w:t>
      </w:r>
    </w:p>
    <w:p>
      <w:r>
        <w:t xml:space="preserve">(3) Die Anmeldung eines Zusammenschlusses nach Absatz 1 Satz 1 beim Bundeskartellamt nach § 39 ist nur dann zulässig und erforderlich,</w:t>
      </w:r>
    </w:p>
    <w:p>
      <w:pPr>
        <w:ind w:left="420"/>
      </w:pPr>
      <w:r>
        <w:t xml:space="preserve">1. wenn der Antrag auf Erteilung einer Erforderlichkeitsbestätigung abgelehnt wurde oder gemäß Absatz 2 Satz 4 als abgelehnt gilt, oder</w:t>
      </w:r>
    </w:p>
    <w:p>
      <w:pPr>
        <w:ind w:left="420"/>
      </w:pPr>
      <w:r>
        <w:t xml:space="preserve">2. in den Fällen, in denen die Erforderlichkeitsbestätigung erteilt wurde und das Zusammenschlussvorhaben nicht ausschließlich Märkte betrifft, auf denen Krankenhäuser im Sinne des § 107 Absatz 1 des Fünften Buches Sozialgesetzbuch oder medizinische Fachbereiche der am Zusammenschluss beteiligten Krankenhäuser in § 39 Absatz 1 Satz 1 des Fünften Buches genannte Leistungen erbringen.</w:t>
      </w:r>
    </w:p>
    <w:p>
      <w:r>
        <w:t xml:space="preserve">Im Fall eines Zusammenschlusses nach Satz 1 Nummer 2 bleibt der Teil des Zusammenschlusses, auf den sich die Erforderlichkeitsbestätigung nach Absatz 1 Satz 1 erstreckt, bei der Prüfung des Geltungsbereiches der Zusammenschlusskontrolle nach § 35 außer Betracht. Dieser Teil des Zusammenschlusses gilt nicht als Teil des nach § 39 anmeldepflichtigen Zusammenschlussvorhabens. Die in § 40 Absatz 1 Satz 1 genannte Frist beginnt nicht, bevor die Zusammenschlussbeteiligten dem Bundeskartellamt die Entscheidung der für die Krankenhausplanung zuständigen Landesbehörde über den Antrag nach Absatz 1 Satz 1 vorlegen oder nachweisen, dass die Erforderlichkeitsbestätigung beantragt und der in Absatz 2 Satz 4 genannte oder nach Absatz 2 Satz 5 verlängerte Zeitraum abgelaufen ist.</w:t>
      </w:r>
    </w:p>
    <w:p>
      <w:r>
        <w:t xml:space="preserve">(4) Die Monopolkommission nimmt gegenüber dem Bundesministerium für Wirtschaft und Energie nach dessen Aufforderung Stellung zu den Erfahrungen mit dieser Vorschrift. Das Bundesministerium für Wirtschaft und Energie berichtet auf Grundlage dieser Stellungnahme den gesetzgebenden Körperschaften spätestens nach Ablauf von fünf Jahren nach Inkrafttreten der Regelungen in den Absätzen 1 bis 3 über die Erfahrungen mit dieser Vorschrift. Für Datenanforderungen des Bundesministeriums für Wirtschaft und Energie und der Monopolkommission zwecks Abgabe der Stellungnahme nach Satz 1 oder Erstellung des Berichts nach Satz 2 gilt § 21 Absatz 3 Satz 8 des Krankenhausentgeltgesetzes entsprechend mit der Maßgabe, dass die ausgewählten Krankenhäuser von einem Zusammenschluss nach Absatz 1 Satz 1 betroffen sein müssen. Für die Abgabe der Stellungnahme nach Satz 1 oder die Erstellung des Berichts nach Satz 2 und zur Untersuchung der Auswirkungen dieser Vorschrift auf die Wettbewerbsverhältnisse und die Krankenhausversorgung können Daten aus der amtlichen Krankenhausstatistik zusammengeführt werden.</w:t>
      </w:r>
    </w:p>
    <w:p>
      <w:r>
        <w:t xml:space="preserve">(5) Diese Vorschrift ist nur anzuwenden auf Zusammenschlüsse, die bis zum 31. Dezember 2030 vollzogen werden.</w:t>
      </w:r>
    </w:p>
    <w:p>
      <w:r>
        <w:rPr>
          <w:color w:val="555555"/>
          <w:sz w:val="17"/>
        </w:rPr>
        <w:t xml:space="preserve">Zitiervorschlag: § 186a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