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180 GWB — Schadensersatz bei Rechtsmissbrauch</w:t>
      </w:r>
    </w:p>
    <w:p>
      <w:r>
        <w:rPr>
          <w:color w:val="555555"/>
          <w:sz w:val="18"/>
        </w:rPr>
        <w:t xml:space="preserve">Gesetz gegen Wettbewerbsbeschränkungen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Erweist sich der Antrag nach § 160 oder die sofortige Beschwerde nach § 171 als von Anfang an ungerechtfertigt, ist der Antragsteller oder der Beschwerdeführer verpflichtet, dem Gegner und den Beteiligten den Schaden zu ersetzen, der ihnen durch den Missbrauch des Antrags- oder Beschwerderechts entstanden ist.</w:t>
      </w:r>
    </w:p>
    <w:p>
      <w:r>
        <w:t xml:space="preserve">(2) Ein Missbrauch des Antrags- oder Beschwerderechts ist es insbesondere,</w:t>
      </w:r>
    </w:p>
    <w:p>
      <w:pPr>
        <w:ind w:left="420"/>
      </w:pPr>
      <w:r>
        <w:t xml:space="preserve">1. die Aussetzung oder die weitere Aussetzung des Vergabeverfahrens durch vorsätzlich oder grob fahrlässig vorgetragene falsche Angaben zu erwirken;</w:t>
      </w:r>
    </w:p>
    <w:p>
      <w:pPr>
        <w:ind w:left="420"/>
      </w:pPr>
      <w:r>
        <w:t xml:space="preserve">2. die Überprüfung mit dem Ziel zu beantragen, das Vergabeverfahren zu behindern oder Konkurrenten zu schädigen;</w:t>
      </w:r>
    </w:p>
    <w:p>
      <w:pPr>
        <w:ind w:left="420"/>
      </w:pPr>
      <w:r>
        <w:t xml:space="preserve">3. einen Antrag in der Absicht zu stellen, ihn später gegen Geld oder andere Vorteile zurückzunehmen.</w:t>
      </w:r>
    </w:p>
    <w:p>
      <w:r>
        <w:t xml:space="preserve">(3) Erweisen sich die von der Vergabekammer entsprechend einem besonderen Antrag nach § 169 Absatz 3 getroffenen vorläufigen Maßnahmen als von Anfang an ungerechtfertigt, hat der Antragsteller dem Auftraggeber den aus der Vollziehung der angeordneten Maßnahme entstandenen Schaden zu ersetzen.</w:t>
      </w:r>
    </w:p>
    <w:p>
      <w:r>
        <w:rPr>
          <w:color w:val="555555"/>
          <w:sz w:val="17"/>
        </w:rPr>
        <w:t xml:space="preserve">Zitiervorschlag: § 180 GWB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https://recht.nulegal.eu/gesetze/GWB/180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