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GWB — Sonstige anwendbare Vorschriften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gelten für die Vergabe von öffentlichen Aufträgen durch Sektorenauftraggeber zum Zweck der Ausübung von Sektorentätigkeiten die §§ 118 und 119, soweit in § 141 nicht abweichend geregelt, die §§ 120 bis 129, 130 in Verbindung mit Anhang XVII der Richtlinie 2014/25/EU sowie die §§ 131 bis 135 mit der Maßgabe entsprechend, dass</w:t>
      </w:r>
    </w:p>
    <w:p>
      <w:pPr>
        <w:ind w:left="420"/>
      </w:pPr>
      <w:r>
        <w:t xml:space="preserve">1. Sektorenauftraggeber abweichend von § 122 Absatz 1 und 2 die Unternehmen anhand objektiver Kriterien auswählen, die allen interessierten Unternehmen zugänglich sind,</w:t>
      </w:r>
    </w:p>
    <w:p>
      <w:pPr>
        <w:ind w:left="420"/>
      </w:pPr>
      <w:r>
        <w:t xml:space="preserve">2. Sektorenauftraggeber nach § 100 Absatz 1 Nummer 2 ein Unternehmen nach § 123 ausschließen können, aber nicht ausschließen müssen,</w:t>
      </w:r>
    </w:p>
    <w:p>
      <w:pPr>
        <w:ind w:left="420"/>
      </w:pPr>
      <w:r>
        <w:t xml:space="preserve">3. § 132 Absatz 2 Satz 2 und 3 nicht anzuwenden ist.</w:t>
      </w:r>
    </w:p>
    <w:p>
      <w:r>
        <w:rPr>
          <w:color w:val="555555"/>
          <w:sz w:val="17"/>
        </w:rPr>
        <w:t xml:space="preserve">Zitiervorschlag: § 142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