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GWB — Verfahrensarten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Sektorenauftraggebern stehen das offene Verfahren, das nicht offene Verfahren, das Verhandlungsverfahren mit Teilnahmewettbewerb und der wettbewerbliche Dialog nach ihrer Wahl zur Verfügung.</w:t>
      </w:r>
    </w:p>
    <w:p>
      <w:r>
        <w:t xml:space="preserve">(2) Das Verhandlungsverfahren ohne Teilnahmewettbewerb und die Innovationspartnerschaft stehen nur zur Verfügung, soweit dies aufgrund dieses Gesetzes gestattet ist.</w:t>
      </w:r>
    </w:p>
    <w:p>
      <w:r>
        <w:rPr>
          <w:color w:val="555555"/>
          <w:sz w:val="17"/>
        </w:rPr>
        <w:t xml:space="preserve">Zitiervorschlag: § 141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