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GWB — Auftragsänderungen während der Vertragslaufzeit</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Wesentliche Änderungen eines öffentlichen Auftrags während der Vertragslaufzeit erfordern ein neues Vergabeverfahren. Wesentlich sind Änderungen, die dazu führen, dass sich der öffentliche Auftrag erheblich von dem ursprünglich vergebenen öffentlichen Auftrag unterscheidet. Eine wesentliche Änderung liegt insbesondere vor, wenn</w:t>
      </w:r>
    </w:p>
    <w:p>
      <w:pPr>
        <w:ind w:left="420"/>
      </w:pPr>
      <w:r>
        <w:t xml:space="preserve">1. mit der Änderung Bedingungen eingeführt werden, die, wenn sie für das ursprüngliche Vergabeverfahren gegolten hätten,</w:t>
      </w:r>
    </w:p>
    <w:p>
      <w:pPr>
        <w:ind w:left="780"/>
      </w:pPr>
      <w:r>
        <w:t xml:space="preserve">a) die Zulassung anderer Bewerber oder Bieter ermöglicht hätten,</w:t>
      </w:r>
    </w:p>
    <w:p>
      <w:pPr>
        <w:ind w:left="780"/>
      </w:pPr>
      <w:r>
        <w:t xml:space="preserve">b) die Annahme eines anderen Angebots ermöglicht hätten oder</w:t>
      </w:r>
    </w:p>
    <w:p>
      <w:pPr>
        <w:ind w:left="780"/>
      </w:pPr>
      <w:r>
        <w:t xml:space="preserve">c) das Interesse weiterer Teilnehmer am Vergabeverfahren geweckt hätten,</w:t>
      </w:r>
    </w:p>
    <w:p>
      <w:pPr>
        <w:ind w:left="420"/>
      </w:pPr>
      <w:r>
        <w:t xml:space="preserve">2. mit der Änderung das wirtschaftliche Gleichgewicht des öffentlichen Auftrags zugunsten des Auftragnehmers in einer Weise verschoben wird, die im ursprünglichen Auftrag nicht vorgesehen war,</w:t>
      </w:r>
    </w:p>
    <w:p>
      <w:pPr>
        <w:ind w:left="420"/>
      </w:pPr>
      <w:r>
        <w:t xml:space="preserve">3. mit der Änderung der Umfang des öffentlichen Auftrags erheblich ausgeweitet wird oder</w:t>
      </w:r>
    </w:p>
    <w:p>
      <w:pPr>
        <w:ind w:left="420"/>
      </w:pPr>
      <w:r>
        <w:t xml:space="preserve">4. ein neuer Auftragnehmer den Auftragnehmer in anderen als den in Absatz 2 Satz 1 Nummer 4 vorgesehenen Fällen ersetzt.</w:t>
      </w:r>
    </w:p>
    <w:p>
      <w:r>
        <w:t xml:space="preserve">(2) Unbeschadet des Absatzes 1 ist die Änderung eines öffentlichen Auftrags ohne Durchführung eines neuen Vergabeverfahrens zulässig, wenn</w:t>
      </w:r>
    </w:p>
    <w:p>
      <w:pPr>
        <w:ind w:left="420"/>
      </w:pPr>
      <w:r>
        <w:t xml:space="preserve">1. in den ursprünglichen Vergabeunterlagen klare, genaue und eindeutig formulierte Überprüfungsklauseln oder Optionen vorgesehen sind, die Angaben zu Art, Umfang und Voraussetzungen möglicher Auftragsänderungen enthalten, und sich aufgrund der Änderung der Gesamtcharakter des Auftrags nicht verändert,</w:t>
      </w:r>
    </w:p>
    <w:p>
      <w:pPr>
        <w:ind w:left="420"/>
      </w:pPr>
      <w:r>
        <w:t xml:space="preserve">2. zusätzliche Liefer-, Bau- oder Dienstleistungen erforderlich geworden sind, die nicht in den ursprünglichen Vergabeunterlagen vorgesehen waren, und ein Wechsel des Auftragnehmers</w:t>
      </w:r>
    </w:p>
    <w:p>
      <w:pPr>
        <w:ind w:left="780"/>
      </w:pPr>
      <w:r>
        <w:t xml:space="preserve">a) aus wirtschaftlichen oder technischen Gründen nicht erfolgen kann und</w:t>
      </w:r>
    </w:p>
    <w:p>
      <w:pPr>
        <w:ind w:left="780"/>
      </w:pPr>
      <w:r>
        <w:t xml:space="preserve">b) mit erheblichen Schwierigkeiten oder beträchtlichen Zusatzkosten für den öffentlichen Auftraggeber verbunden wäre,</w:t>
      </w:r>
    </w:p>
    <w:p>
      <w:pPr>
        <w:ind w:left="420"/>
      </w:pPr>
      <w:r>
        <w:t xml:space="preserve">3. die Änderung aufgrund von Umständen erforderlich geworden ist, die der öffentliche Auftraggeber im Rahmen seiner Sorgfaltspflicht nicht vorhersehen konnte, und sich aufgrund der Änderung der Gesamtcharakter des Auftrags nicht verändert oder</w:t>
      </w:r>
    </w:p>
    <w:p>
      <w:pPr>
        <w:ind w:left="420"/>
      </w:pPr>
      <w:r>
        <w:t xml:space="preserve">4. ein neuer Auftragnehmer den bisherigen Auftragnehmer ersetzt</w:t>
      </w:r>
    </w:p>
    <w:p>
      <w:pPr>
        <w:ind w:left="780"/>
      </w:pPr>
      <w:r>
        <w:t xml:space="preserve">a) aufgrund einer Überprüfungsklausel im Sinne von Nummer 1,</w:t>
      </w:r>
    </w:p>
    <w:p>
      <w:pPr>
        <w:ind w:left="780"/>
      </w:pPr>
      <w:r>
        <w:t xml:space="preserve">b) aufgrund der Tatsache, dass ein anderes Unternehmen, das die ursprünglich festgelegten Anforderungen an die Eignung erfüllt, im Zuge einer Unternehmensumstrukturierung, wie zum Beispiel durch Übernahme, Zusammenschluss, Erwerb oder Insolvenz, ganz oder teilweise an die Stelle des ursprünglichen Auftragnehmers tritt, sofern dies keine weiteren wesentlichen Änderungen im Sinne des Absatzes 1 zur Folge hat, oder</w:t>
      </w:r>
    </w:p>
    <w:p>
      <w:pPr>
        <w:ind w:left="780"/>
      </w:pPr>
      <w:r>
        <w:t xml:space="preserve">c) aufgrund der Tatsache, dass der öffentliche Auftraggeber selbst die Verpflichtungen des Hauptauftragnehmers gegenüber seinen Unterauftragnehmern übernimmt.</w:t>
      </w:r>
    </w:p>
    <w:p>
      <w:r>
        <w:t xml:space="preserve">In den Fällen des Satzes 1 Nummer 2 und 3 darf der Preis um nicht mehr als 50 Prozent des Wertes des ursprünglichen Auftrags erhöht werden. Bei mehreren aufeinander folgenden Änderungen des Auftrags gilt diese Beschränkung für den Wert jeder einzelnen Änderung, sofern die Änderungen nicht mit dem Ziel vorgenommen werden, die Vorschriften dieses Teils zu umgehen.</w:t>
      </w:r>
    </w:p>
    <w:p>
      <w:r>
        <w:t xml:space="preserve">(3) Die Änderung eines öffentlichen Auftrags ohne Durchführung eines neuen Vergabeverfahrens ist ferner zulässig, wenn sich der Gesamtcharakter des Auftrags nicht ändert und der Wert der Änderung</w:t>
      </w:r>
    </w:p>
    <w:p>
      <w:pPr>
        <w:ind w:left="420"/>
      </w:pPr>
      <w:r>
        <w:t xml:space="preserve">1. die jeweiligen Schwellenwerte nach § 106 nicht übersteigt und</w:t>
      </w:r>
    </w:p>
    <w:p>
      <w:pPr>
        <w:ind w:left="420"/>
      </w:pPr>
      <w:r>
        <w:t xml:space="preserve">2. bei Liefer- und Dienstleistungsaufträgen nicht mehr als 10 Prozent und bei Bauaufträgen nicht mehr als 15 Prozent des ursprünglichen Auftragswertes beträgt.</w:t>
      </w:r>
    </w:p>
    <w:p>
      <w:r>
        <w:t xml:space="preserve">Bei mehreren aufeinander folgenden Änderungen ist der Gesamtwert der Änderungen maßgeblich.</w:t>
      </w:r>
    </w:p>
    <w:p>
      <w:r>
        <w:t xml:space="preserve">(4) Enthält der Vertrag eine Indexierungsklausel, wird für die Wertberechnung gemäß Absatz 2 Satz 2 und 3 sowie gemäß Absatz 3 der höhere Preis als Referenzwert herangezogen.</w:t>
      </w:r>
    </w:p>
    <w:p>
      <w:r>
        <w:t xml:space="preserve">(5) Änderungen nach Absatz 2 Satz 1 Nummer 2 und 3 sind im Amtsblatt der Europäischen Union bekannt zu machen.</w:t>
      </w:r>
    </w:p>
    <w:p>
      <w:r>
        <w:rPr>
          <w:color w:val="555555"/>
          <w:sz w:val="17"/>
        </w:rPr>
        <w:t xml:space="preserve">Zitiervorschlag: § 132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